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66FEA" w14:textId="3B6DB089" w:rsidR="00F16CDE" w:rsidRPr="006759BF" w:rsidRDefault="0070750F" w:rsidP="006759BF">
      <w:pPr>
        <w:pStyle w:val="afe"/>
        <w:jc w:val="center"/>
        <w:rPr>
          <w:b/>
        </w:rPr>
      </w:pPr>
      <w:r w:rsidRPr="006759BF">
        <w:t xml:space="preserve">ДОГОВОР № </w:t>
      </w:r>
      <w:r w:rsidR="006759BF" w:rsidRPr="00213634">
        <w:rPr>
          <w:rStyle w:val="aff"/>
        </w:rPr>
        <w:fldChar w:fldCharType="begin">
          <w:ffData>
            <w:name w:val="ТекстовоеПоле6"/>
            <w:enabled/>
            <w:calcOnExit w:val="0"/>
            <w:textInput/>
          </w:ffData>
        </w:fldChar>
      </w:r>
      <w:bookmarkStart w:id="0" w:name="ТекстовоеПоле6"/>
      <w:r w:rsidR="006759BF" w:rsidRPr="00213634">
        <w:rPr>
          <w:rStyle w:val="aff"/>
        </w:rPr>
        <w:instrText xml:space="preserve"> FORMTEXT </w:instrText>
      </w:r>
      <w:r w:rsidR="006759BF" w:rsidRPr="00213634">
        <w:rPr>
          <w:rStyle w:val="aff"/>
        </w:rPr>
      </w:r>
      <w:r w:rsidR="006759BF" w:rsidRPr="00213634">
        <w:rPr>
          <w:rStyle w:val="aff"/>
        </w:rPr>
        <w:fldChar w:fldCharType="separate"/>
      </w:r>
      <w:r w:rsidR="0024512F" w:rsidRPr="00213634">
        <w:rPr>
          <w:rStyle w:val="aff"/>
        </w:rPr>
        <w:t> </w:t>
      </w:r>
      <w:r w:rsidR="0024512F" w:rsidRPr="00213634">
        <w:rPr>
          <w:rStyle w:val="aff"/>
        </w:rPr>
        <w:t> </w:t>
      </w:r>
      <w:r w:rsidR="0024512F" w:rsidRPr="00213634">
        <w:rPr>
          <w:rStyle w:val="aff"/>
        </w:rPr>
        <w:t> </w:t>
      </w:r>
      <w:r w:rsidR="0024512F" w:rsidRPr="00213634">
        <w:rPr>
          <w:rStyle w:val="aff"/>
        </w:rPr>
        <w:t> </w:t>
      </w:r>
      <w:r w:rsidR="0024512F" w:rsidRPr="00213634">
        <w:rPr>
          <w:rStyle w:val="aff"/>
        </w:rPr>
        <w:t> </w:t>
      </w:r>
      <w:r w:rsidR="006759BF" w:rsidRPr="00213634">
        <w:rPr>
          <w:rStyle w:val="aff"/>
        </w:rPr>
        <w:fldChar w:fldCharType="end"/>
      </w:r>
      <w:bookmarkEnd w:id="0"/>
    </w:p>
    <w:p w14:paraId="0F002054" w14:textId="77777777" w:rsidR="00F16CDE" w:rsidRPr="006759BF" w:rsidRDefault="0070750F" w:rsidP="006759BF">
      <w:pPr>
        <w:pStyle w:val="afe"/>
        <w:jc w:val="center"/>
      </w:pPr>
      <w:r w:rsidRPr="006759BF">
        <w:t>поставки</w:t>
      </w:r>
    </w:p>
    <w:p w14:paraId="12E4F276" w14:textId="32A440F5" w:rsidR="00F708E6" w:rsidRDefault="006B76E0" w:rsidP="006759BF">
      <w:pPr>
        <w:pStyle w:val="afe"/>
      </w:pPr>
    </w:p>
    <w:p w14:paraId="72BE2720" w14:textId="77777777" w:rsidR="00A5187E" w:rsidRPr="00A5187E" w:rsidRDefault="00A5187E" w:rsidP="00A5187E">
      <w:pPr>
        <w:jc w:val="right"/>
        <w:rPr>
          <w:rFonts w:ascii="Arial" w:hAnsi="Arial" w:cs="Arial"/>
          <w:szCs w:val="22"/>
        </w:rPr>
      </w:pPr>
    </w:p>
    <w:tbl>
      <w:tblPr>
        <w:tblpPr w:leftFromText="180" w:rightFromText="180" w:vertAnchor="text" w:tblpY="1"/>
        <w:tblOverlap w:val="never"/>
        <w:tblW w:w="5103" w:type="dxa"/>
        <w:tblLayout w:type="fixed"/>
        <w:tblLook w:val="01E0" w:firstRow="1" w:lastRow="1" w:firstColumn="1" w:lastColumn="1" w:noHBand="0" w:noVBand="0"/>
      </w:tblPr>
      <w:tblGrid>
        <w:gridCol w:w="5103"/>
      </w:tblGrid>
      <w:tr w:rsidR="00A5187E" w:rsidRPr="00A5187E" w14:paraId="2381A6F1" w14:textId="77777777" w:rsidTr="006B0AB7">
        <w:tc>
          <w:tcPr>
            <w:tcW w:w="5103" w:type="dxa"/>
          </w:tcPr>
          <w:sdt>
            <w:sdtPr>
              <w:rPr>
                <w:rFonts w:ascii="Arial" w:hAnsi="Arial" w:cs="Arial"/>
                <w:sz w:val="20"/>
              </w:rPr>
              <w:alias w:val="место заключения договора"/>
              <w:tag w:val="место заключения договора"/>
              <w:id w:val="637989853"/>
              <w:placeholder>
                <w:docPart w:val="048438CDB1C34992A9749846F9EA1CA6"/>
              </w:placeholder>
              <w:comboBox>
                <w:listItem w:displayText="РФ, гор. Челябинск" w:value="РФ, гор. Челябинск"/>
                <w:listItem w:displayText="РФ, Свердловская обл., гор. Первоуральск" w:value="РФ, Свердловская обл., гор. Первоуральск"/>
                <w:listItem w:displayText="РФ, гор. Москва" w:value="РФ, гор. Москва"/>
              </w:comboBox>
            </w:sdtPr>
            <w:sdtEndPr/>
            <w:sdtContent>
              <w:p w14:paraId="03EFD9C2" w14:textId="77777777" w:rsidR="00A5187E" w:rsidRPr="00213634" w:rsidRDefault="00A5187E" w:rsidP="00A5187E">
                <w:pPr>
                  <w:tabs>
                    <w:tab w:val="right" w:pos="10260"/>
                  </w:tabs>
                  <w:rPr>
                    <w:rFonts w:ascii="Arial" w:hAnsi="Arial" w:cs="Arial"/>
                    <w:sz w:val="20"/>
                  </w:rPr>
                </w:pPr>
                <w:r w:rsidRPr="00213634">
                  <w:rPr>
                    <w:rFonts w:ascii="Arial" w:hAnsi="Arial" w:cs="Arial"/>
                    <w:sz w:val="20"/>
                  </w:rPr>
                  <w:t>РФ, Свердловская обл., гор. Первоуральск</w:t>
                </w:r>
              </w:p>
            </w:sdtContent>
          </w:sdt>
        </w:tc>
      </w:tr>
    </w:tbl>
    <w:p w14:paraId="3FEE3F9F" w14:textId="77777777" w:rsidR="00A5187E" w:rsidRPr="00A5187E" w:rsidRDefault="00A5187E" w:rsidP="00A5187E">
      <w:pPr>
        <w:jc w:val="right"/>
        <w:rPr>
          <w:rFonts w:ascii="Arial" w:hAnsi="Arial" w:cs="Arial"/>
          <w:szCs w:val="22"/>
        </w:rPr>
      </w:pPr>
      <w:r w:rsidRPr="00A5187E">
        <w:rPr>
          <w:rFonts w:ascii="Arial" w:hAnsi="Arial" w:cs="Arial"/>
          <w:szCs w:val="22"/>
        </w:rPr>
        <w:t xml:space="preserve">                            </w:t>
      </w:r>
      <w:sdt>
        <w:sdtPr>
          <w:rPr>
            <w:rFonts w:ascii="Arial" w:hAnsi="Arial" w:cs="Arial"/>
            <w:szCs w:val="22"/>
          </w:rPr>
          <w:id w:val="384072400"/>
          <w:placeholder>
            <w:docPart w:val="0762D6128AFD42A591DC4BC43BDA7B16"/>
          </w:placeholder>
          <w:showingPlcHdr/>
          <w:date w:fullDate="2021-05-06T00:00:00Z">
            <w:dateFormat w:val="dd.MM.yyyy"/>
            <w:lid w:val="ru-RU"/>
            <w:storeMappedDataAs w:val="dateTime"/>
            <w:calendar w:val="gregorian"/>
          </w:date>
        </w:sdtPr>
        <w:sdtEndPr/>
        <w:sdtContent>
          <w:r w:rsidRPr="00213634">
            <w:rPr>
              <w:rFonts w:ascii="Arial" w:eastAsia="Calibri" w:hAnsi="Arial" w:cs="Arial"/>
              <w:color w:val="808080"/>
              <w:sz w:val="20"/>
              <w:lang w:eastAsia="en-US"/>
            </w:rPr>
            <w:t>Место для ввода даты.</w:t>
          </w:r>
        </w:sdtContent>
      </w:sdt>
    </w:p>
    <w:p w14:paraId="320B88F6" w14:textId="77777777" w:rsidR="00A5187E" w:rsidRPr="00A5187E" w:rsidRDefault="00A5187E" w:rsidP="00A5187E">
      <w:pPr>
        <w:jc w:val="center"/>
        <w:rPr>
          <w:rFonts w:ascii="Arial" w:eastAsia="Calibri" w:hAnsi="Arial" w:cs="Arial"/>
          <w:szCs w:val="22"/>
          <w:lang w:eastAsia="en-US"/>
        </w:rPr>
      </w:pPr>
    </w:p>
    <w:p w14:paraId="5173795D" w14:textId="68764A91" w:rsidR="00AC4B51" w:rsidRPr="006759BF" w:rsidRDefault="00EA0B54" w:rsidP="006759BF">
      <w:pPr>
        <w:pStyle w:val="afe"/>
      </w:pPr>
      <w:r w:rsidRPr="006759BF">
        <w:rPr>
          <w:b/>
          <w:bCs/>
        </w:rPr>
        <w:t>Общество с ограниченной ответственностью «Киберсталь»</w:t>
      </w:r>
      <w:r w:rsidRPr="006759BF">
        <w:t>,</w:t>
      </w:r>
      <w:r w:rsidR="0070750F" w:rsidRPr="006759BF">
        <w:t xml:space="preserve"> именуемое в дальнейшем «</w:t>
      </w:r>
      <w:r w:rsidR="0070750F" w:rsidRPr="006759BF">
        <w:rPr>
          <w:b/>
          <w:bCs/>
        </w:rPr>
        <w:t>Поставщик</w:t>
      </w:r>
      <w:r w:rsidR="0070750F" w:rsidRPr="006759BF">
        <w:t xml:space="preserve">», в лице </w:t>
      </w:r>
      <w:r w:rsidR="00440814" w:rsidRPr="006759BF">
        <w:rPr>
          <w:rStyle w:val="aff"/>
        </w:rPr>
        <w:fldChar w:fldCharType="begin">
          <w:ffData>
            <w:name w:val="ТекстовоеПоле4"/>
            <w:enabled/>
            <w:calcOnExit w:val="0"/>
            <w:textInput/>
          </w:ffData>
        </w:fldChar>
      </w:r>
      <w:r w:rsidR="0070750F" w:rsidRPr="006759BF">
        <w:rPr>
          <w:rStyle w:val="aff"/>
        </w:rPr>
        <w:instrText xml:space="preserve"> FORMTEXT </w:instrText>
      </w:r>
      <w:r w:rsidR="00440814" w:rsidRPr="006759BF">
        <w:rPr>
          <w:rStyle w:val="aff"/>
        </w:rPr>
      </w:r>
      <w:r w:rsidR="00440814" w:rsidRPr="006759BF">
        <w:rPr>
          <w:rStyle w:val="aff"/>
        </w:rPr>
        <w:fldChar w:fldCharType="separate"/>
      </w:r>
      <w:r w:rsidR="0024512F">
        <w:rPr>
          <w:rStyle w:val="aff"/>
        </w:rPr>
        <w:t> </w:t>
      </w:r>
      <w:r w:rsidR="0024512F">
        <w:rPr>
          <w:rStyle w:val="aff"/>
        </w:rPr>
        <w:t> </w:t>
      </w:r>
      <w:r w:rsidR="0024512F">
        <w:rPr>
          <w:rStyle w:val="aff"/>
        </w:rPr>
        <w:t> </w:t>
      </w:r>
      <w:r w:rsidR="0024512F">
        <w:rPr>
          <w:rStyle w:val="aff"/>
        </w:rPr>
        <w:t> </w:t>
      </w:r>
      <w:r w:rsidR="0024512F">
        <w:rPr>
          <w:rStyle w:val="aff"/>
        </w:rPr>
        <w:t> </w:t>
      </w:r>
      <w:r w:rsidR="00440814" w:rsidRPr="006759BF">
        <w:rPr>
          <w:rStyle w:val="aff"/>
        </w:rPr>
        <w:fldChar w:fldCharType="end"/>
      </w:r>
      <w:r w:rsidR="0070750F" w:rsidRPr="006759BF">
        <w:t xml:space="preserve">, действующего на основании </w:t>
      </w:r>
      <w:bookmarkStart w:id="1" w:name="_Hlk57730158"/>
      <w:r w:rsidR="00440814" w:rsidRPr="006759BF">
        <w:rPr>
          <w:rStyle w:val="aff"/>
        </w:rPr>
        <w:fldChar w:fldCharType="begin">
          <w:ffData>
            <w:name w:val=""/>
            <w:enabled/>
            <w:calcOnExit w:val="0"/>
            <w:textInput/>
          </w:ffData>
        </w:fldChar>
      </w:r>
      <w:r w:rsidR="0070750F" w:rsidRPr="006759BF">
        <w:rPr>
          <w:rStyle w:val="aff"/>
        </w:rPr>
        <w:instrText xml:space="preserve"> FORMTEXT </w:instrText>
      </w:r>
      <w:r w:rsidR="00440814" w:rsidRPr="006759BF">
        <w:rPr>
          <w:rStyle w:val="aff"/>
        </w:rPr>
      </w:r>
      <w:r w:rsidR="00440814" w:rsidRPr="006759BF">
        <w:rPr>
          <w:rStyle w:val="aff"/>
        </w:rPr>
        <w:fldChar w:fldCharType="separate"/>
      </w:r>
      <w:r w:rsidR="0070750F" w:rsidRPr="006759BF">
        <w:rPr>
          <w:rStyle w:val="aff"/>
        </w:rPr>
        <w:t> </w:t>
      </w:r>
      <w:r w:rsidR="0070750F" w:rsidRPr="006759BF">
        <w:rPr>
          <w:rStyle w:val="aff"/>
        </w:rPr>
        <w:t> </w:t>
      </w:r>
      <w:r w:rsidR="0070750F" w:rsidRPr="006759BF">
        <w:rPr>
          <w:rStyle w:val="aff"/>
        </w:rPr>
        <w:t> </w:t>
      </w:r>
      <w:r w:rsidR="0070750F" w:rsidRPr="006759BF">
        <w:rPr>
          <w:rStyle w:val="aff"/>
        </w:rPr>
        <w:t> </w:t>
      </w:r>
      <w:r w:rsidR="0070750F" w:rsidRPr="006759BF">
        <w:rPr>
          <w:rStyle w:val="aff"/>
        </w:rPr>
        <w:t> </w:t>
      </w:r>
      <w:r w:rsidR="00440814" w:rsidRPr="006759BF">
        <w:rPr>
          <w:rStyle w:val="aff"/>
        </w:rPr>
        <w:fldChar w:fldCharType="end"/>
      </w:r>
      <w:bookmarkEnd w:id="1"/>
      <w:r w:rsidR="0070750F" w:rsidRPr="006759BF">
        <w:t xml:space="preserve">, с одной стороны, и </w:t>
      </w:r>
    </w:p>
    <w:p w14:paraId="5603B3E9" w14:textId="77777777" w:rsidR="00AC4B51" w:rsidRPr="006759BF" w:rsidRDefault="00440814" w:rsidP="006759BF">
      <w:pPr>
        <w:pStyle w:val="afe"/>
      </w:pPr>
      <w:r w:rsidRPr="0087344B">
        <w:rPr>
          <w:rStyle w:val="aff"/>
          <w:b/>
          <w:bCs/>
        </w:rPr>
        <w:fldChar w:fldCharType="begin">
          <w:ffData>
            <w:name w:val="ТекстовоеПоле4"/>
            <w:enabled/>
            <w:calcOnExit w:val="0"/>
            <w:textInput/>
          </w:ffData>
        </w:fldChar>
      </w:r>
      <w:r w:rsidR="0070750F" w:rsidRPr="0087344B">
        <w:rPr>
          <w:rStyle w:val="aff"/>
          <w:b/>
          <w:bCs/>
        </w:rPr>
        <w:instrText xml:space="preserve"> FORMTEXT </w:instrText>
      </w:r>
      <w:r w:rsidRPr="0087344B">
        <w:rPr>
          <w:rStyle w:val="aff"/>
          <w:b/>
          <w:bCs/>
        </w:rPr>
      </w:r>
      <w:r w:rsidRPr="0087344B">
        <w:rPr>
          <w:rStyle w:val="aff"/>
          <w:b/>
          <w:bCs/>
        </w:rPr>
        <w:fldChar w:fldCharType="separate"/>
      </w:r>
      <w:r w:rsidR="0070750F" w:rsidRPr="0087344B">
        <w:rPr>
          <w:rStyle w:val="aff"/>
          <w:b/>
          <w:bCs/>
        </w:rPr>
        <w:t> </w:t>
      </w:r>
      <w:r w:rsidR="0070750F" w:rsidRPr="0087344B">
        <w:rPr>
          <w:rStyle w:val="aff"/>
          <w:b/>
          <w:bCs/>
        </w:rPr>
        <w:t> </w:t>
      </w:r>
      <w:r w:rsidR="0070750F" w:rsidRPr="0087344B">
        <w:rPr>
          <w:rStyle w:val="aff"/>
          <w:b/>
          <w:bCs/>
        </w:rPr>
        <w:t> </w:t>
      </w:r>
      <w:r w:rsidR="0070750F" w:rsidRPr="0087344B">
        <w:rPr>
          <w:rStyle w:val="aff"/>
          <w:b/>
          <w:bCs/>
        </w:rPr>
        <w:t> </w:t>
      </w:r>
      <w:r w:rsidR="0070750F" w:rsidRPr="0087344B">
        <w:rPr>
          <w:rStyle w:val="aff"/>
          <w:b/>
          <w:bCs/>
        </w:rPr>
        <w:t> </w:t>
      </w:r>
      <w:r w:rsidRPr="0087344B">
        <w:rPr>
          <w:rStyle w:val="aff"/>
          <w:b/>
          <w:bCs/>
        </w:rPr>
        <w:fldChar w:fldCharType="end"/>
      </w:r>
      <w:r w:rsidR="0070750F" w:rsidRPr="006759BF">
        <w:t>, именуемое в дальнейшем «</w:t>
      </w:r>
      <w:r w:rsidR="0070750F" w:rsidRPr="00622330">
        <w:rPr>
          <w:b/>
          <w:bCs/>
        </w:rPr>
        <w:t>Покупатель</w:t>
      </w:r>
      <w:r w:rsidR="0070750F" w:rsidRPr="006759BF">
        <w:t xml:space="preserve">», в лице </w:t>
      </w:r>
      <w:r w:rsidRPr="006759BF">
        <w:rPr>
          <w:rStyle w:val="aff"/>
        </w:rPr>
        <w:fldChar w:fldCharType="begin">
          <w:ffData>
            <w:name w:val="ТекстовоеПоле4"/>
            <w:enabled/>
            <w:calcOnExit w:val="0"/>
            <w:textInput/>
          </w:ffData>
        </w:fldChar>
      </w:r>
      <w:r w:rsidR="0070750F" w:rsidRPr="006759BF">
        <w:rPr>
          <w:rStyle w:val="aff"/>
        </w:rPr>
        <w:instrText xml:space="preserve"> FORMTEXT </w:instrText>
      </w:r>
      <w:r w:rsidRPr="006759BF">
        <w:rPr>
          <w:rStyle w:val="aff"/>
        </w:rPr>
      </w:r>
      <w:r w:rsidRPr="006759BF">
        <w:rPr>
          <w:rStyle w:val="aff"/>
        </w:rPr>
        <w:fldChar w:fldCharType="separate"/>
      </w:r>
      <w:r w:rsidR="0070750F" w:rsidRPr="006759BF">
        <w:rPr>
          <w:rStyle w:val="aff"/>
        </w:rPr>
        <w:t> </w:t>
      </w:r>
      <w:r w:rsidR="0070750F" w:rsidRPr="006759BF">
        <w:rPr>
          <w:rStyle w:val="aff"/>
        </w:rPr>
        <w:t> </w:t>
      </w:r>
      <w:r w:rsidR="0070750F" w:rsidRPr="006759BF">
        <w:rPr>
          <w:rStyle w:val="aff"/>
        </w:rPr>
        <w:t> </w:t>
      </w:r>
      <w:r w:rsidR="0070750F" w:rsidRPr="006759BF">
        <w:rPr>
          <w:rStyle w:val="aff"/>
        </w:rPr>
        <w:t> </w:t>
      </w:r>
      <w:r w:rsidR="0070750F" w:rsidRPr="006759BF">
        <w:rPr>
          <w:rStyle w:val="aff"/>
        </w:rPr>
        <w:t> </w:t>
      </w:r>
      <w:r w:rsidRPr="006759BF">
        <w:rPr>
          <w:rStyle w:val="aff"/>
        </w:rPr>
        <w:fldChar w:fldCharType="end"/>
      </w:r>
      <w:r w:rsidR="0070750F" w:rsidRPr="006759BF">
        <w:t xml:space="preserve">, действующего на основании </w:t>
      </w:r>
      <w:r w:rsidRPr="006759BF">
        <w:rPr>
          <w:rStyle w:val="aff"/>
        </w:rPr>
        <w:fldChar w:fldCharType="begin">
          <w:ffData>
            <w:name w:val="ТекстовоеПоле4"/>
            <w:enabled/>
            <w:calcOnExit w:val="0"/>
            <w:textInput/>
          </w:ffData>
        </w:fldChar>
      </w:r>
      <w:r w:rsidR="0070750F" w:rsidRPr="006759BF">
        <w:rPr>
          <w:rStyle w:val="aff"/>
        </w:rPr>
        <w:instrText xml:space="preserve"> FORMTEXT </w:instrText>
      </w:r>
      <w:r w:rsidRPr="006759BF">
        <w:rPr>
          <w:rStyle w:val="aff"/>
        </w:rPr>
      </w:r>
      <w:r w:rsidRPr="006759BF">
        <w:rPr>
          <w:rStyle w:val="aff"/>
        </w:rPr>
        <w:fldChar w:fldCharType="separate"/>
      </w:r>
      <w:r w:rsidR="0070750F" w:rsidRPr="006759BF">
        <w:rPr>
          <w:rStyle w:val="aff"/>
        </w:rPr>
        <w:t> </w:t>
      </w:r>
      <w:r w:rsidR="0070750F" w:rsidRPr="006759BF">
        <w:rPr>
          <w:rStyle w:val="aff"/>
        </w:rPr>
        <w:t> </w:t>
      </w:r>
      <w:r w:rsidR="0070750F" w:rsidRPr="006759BF">
        <w:rPr>
          <w:rStyle w:val="aff"/>
        </w:rPr>
        <w:t> </w:t>
      </w:r>
      <w:r w:rsidR="0070750F" w:rsidRPr="006759BF">
        <w:rPr>
          <w:rStyle w:val="aff"/>
        </w:rPr>
        <w:t> </w:t>
      </w:r>
      <w:r w:rsidR="0070750F" w:rsidRPr="006759BF">
        <w:rPr>
          <w:rStyle w:val="aff"/>
        </w:rPr>
        <w:t> </w:t>
      </w:r>
      <w:r w:rsidRPr="006759BF">
        <w:rPr>
          <w:rStyle w:val="aff"/>
        </w:rPr>
        <w:fldChar w:fldCharType="end"/>
      </w:r>
      <w:r w:rsidR="0070750F" w:rsidRPr="006759BF">
        <w:t xml:space="preserve">, с другой стороны, далее совместно именуемые «Стороны», заключили настоящий договор (далее – «договор») о нижеследующем: </w:t>
      </w:r>
    </w:p>
    <w:p w14:paraId="628C3222" w14:textId="77777777" w:rsidR="003C13F0" w:rsidRPr="00432C77" w:rsidRDefault="0070750F" w:rsidP="006759BF">
      <w:pPr>
        <w:pStyle w:val="afe"/>
        <w:jc w:val="center"/>
      </w:pPr>
      <w:r w:rsidRPr="00432C77">
        <w:t>1 Предмет договора</w:t>
      </w:r>
    </w:p>
    <w:p w14:paraId="376C27BB" w14:textId="77777777" w:rsidR="003C13F0" w:rsidRPr="00432C77" w:rsidRDefault="006B76E0" w:rsidP="006759BF">
      <w:pPr>
        <w:pStyle w:val="afe"/>
      </w:pPr>
    </w:p>
    <w:p w14:paraId="4B3D018E" w14:textId="11E60E57" w:rsidR="003C13F0" w:rsidRPr="00432C77" w:rsidRDefault="0024512F" w:rsidP="0024512F">
      <w:pPr>
        <w:pStyle w:val="afe"/>
      </w:pPr>
      <w:r w:rsidRPr="0024512F">
        <w:t>1.</w:t>
      </w:r>
      <w:r>
        <w:t xml:space="preserve">1. </w:t>
      </w:r>
      <w:r w:rsidR="0070750F" w:rsidRPr="00432C77">
        <w:t>Поставщик обязуется передать производимую или закупаемую им продукцию Покупателю, а Покупатель оплатить и принять продукцию.</w:t>
      </w:r>
    </w:p>
    <w:p w14:paraId="7E718F81" w14:textId="0A8DD533" w:rsidR="003C13F0" w:rsidRPr="00432C77" w:rsidRDefault="0024512F" w:rsidP="006759BF">
      <w:pPr>
        <w:pStyle w:val="afe"/>
      </w:pPr>
      <w:r>
        <w:t xml:space="preserve">1.2. </w:t>
      </w:r>
      <w:r w:rsidR="0070750F" w:rsidRPr="00432C77">
        <w:t>Наименование, количество, срок(и) поставки, ассортимент поставляемой продукции, условие поставки согласовываются Сторонами путем заключения спецификаций к договору, являющихся неотъемлемыми частями настоящего договора.</w:t>
      </w:r>
    </w:p>
    <w:p w14:paraId="659B4FC8" w14:textId="77777777" w:rsidR="003C13F0" w:rsidRPr="00432C77" w:rsidRDefault="006B76E0" w:rsidP="006759BF">
      <w:pPr>
        <w:pStyle w:val="afe"/>
      </w:pPr>
    </w:p>
    <w:p w14:paraId="125098AE" w14:textId="77777777" w:rsidR="003C13F0" w:rsidRPr="00432C77" w:rsidRDefault="0070750F" w:rsidP="006759BF">
      <w:pPr>
        <w:pStyle w:val="afe"/>
        <w:jc w:val="center"/>
      </w:pPr>
      <w:r w:rsidRPr="00432C77">
        <w:t>2 Порядок поставки продукции</w:t>
      </w:r>
    </w:p>
    <w:p w14:paraId="38FE09B4" w14:textId="77777777" w:rsidR="003C13F0" w:rsidRPr="00432C77" w:rsidRDefault="006B76E0" w:rsidP="006759BF">
      <w:pPr>
        <w:pStyle w:val="afe"/>
      </w:pPr>
    </w:p>
    <w:p w14:paraId="04C7049A" w14:textId="5737BBC5" w:rsidR="00996D05" w:rsidRPr="00432C77" w:rsidRDefault="0024512F" w:rsidP="006759BF">
      <w:pPr>
        <w:pStyle w:val="afe"/>
      </w:pPr>
      <w:r>
        <w:t xml:space="preserve">2.1. </w:t>
      </w:r>
      <w:r w:rsidR="0070750F" w:rsidRPr="00432C77">
        <w:t>Поставщик вправе исполнить свои договорные обязательства по поставке продукции в количестве, определяемом:</w:t>
      </w:r>
    </w:p>
    <w:p w14:paraId="620842FD" w14:textId="77777777" w:rsidR="00996D05" w:rsidRPr="00432C77" w:rsidRDefault="0070750F" w:rsidP="006759BF">
      <w:pPr>
        <w:pStyle w:val="afe"/>
      </w:pPr>
      <w:r w:rsidRPr="00432C77">
        <w:t>1) с использованием физических средств измерения (весов) для расчета значения массы поставляемой продукции, далее по тексту поставка «по фактической массе»;</w:t>
      </w:r>
    </w:p>
    <w:p w14:paraId="71FEC2D7" w14:textId="77777777" w:rsidR="00FD6CFC" w:rsidRPr="00432C77" w:rsidRDefault="0070750F" w:rsidP="006759BF">
      <w:pPr>
        <w:pStyle w:val="afe"/>
      </w:pPr>
      <w:r w:rsidRPr="00432C77">
        <w:t>2) с использованием технологически и научно обоснованного теоретического алгоритма для расчета значения массы поставляемой продукции, предусмотренного «Положением по организации поставок стальны</w:t>
      </w:r>
      <w:r w:rsidR="00B90039" w:rsidRPr="00432C77">
        <w:t>х труб по теоретической массе» (утвержденное</w:t>
      </w:r>
      <w:r w:rsidRPr="00432C77">
        <w:t xml:space="preserve"> Госснабом СССР 28.08.1981, Минчерметом СССР 21.08.1981, а также письмом </w:t>
      </w:r>
      <w:r w:rsidR="00B90039" w:rsidRPr="00432C77">
        <w:t xml:space="preserve">от 02.03.1995 </w:t>
      </w:r>
      <w:r w:rsidRPr="00432C77">
        <w:t xml:space="preserve">№ 06-36/33 Комитета РФ по металлургии), далее по тексту поставка «по теоретической массе». </w:t>
      </w:r>
    </w:p>
    <w:p w14:paraId="5585B7A0" w14:textId="77777777" w:rsidR="00FD6CFC" w:rsidRPr="00432C77" w:rsidRDefault="0070750F" w:rsidP="006759BF">
      <w:pPr>
        <w:pStyle w:val="afe"/>
      </w:pPr>
      <w:r w:rsidRPr="00432C77">
        <w:t>Продукция, поставляемая Поставщиком по фактической массе либо по теоретической массе, принимается Покупателем также по фактической массе либо по теоретической массе соответственно.</w:t>
      </w:r>
    </w:p>
    <w:p w14:paraId="05E26958" w14:textId="77777777" w:rsidR="0065245E" w:rsidRPr="00432C77" w:rsidRDefault="0070750F" w:rsidP="006759BF">
      <w:pPr>
        <w:pStyle w:val="afe"/>
      </w:pPr>
      <w:r w:rsidRPr="00432C77">
        <w:t xml:space="preserve">Продукция считается поставленной по теоретической либо фактической массе в случаях, когда в сертификате качества или в товарно-транспортной накладной делается отметка «по теоретической массе» либо «по фактической массе» соответственно. В случае отгрузки продукции частично по фактической массе и частично по теоретической массе общий вес считается как сумма теоретической и фактической масс. </w:t>
      </w:r>
    </w:p>
    <w:p w14:paraId="59EFFDE1" w14:textId="45B240D1" w:rsidR="006C3D72" w:rsidRPr="009F3173" w:rsidRDefault="0024512F" w:rsidP="006759BF">
      <w:pPr>
        <w:pStyle w:val="afe"/>
      </w:pPr>
      <w:r>
        <w:t xml:space="preserve">2.2. </w:t>
      </w:r>
      <w:r w:rsidR="0070750F" w:rsidRPr="00432C77">
        <w:t>Стороны допускают отступление (толеранс) от согласованно</w:t>
      </w:r>
      <w:r w:rsidR="00425CCE" w:rsidRPr="00432C77">
        <w:t>го Сторонами количества</w:t>
      </w:r>
      <w:r w:rsidR="0070750F" w:rsidRPr="00432C77">
        <w:t xml:space="preserve"> продукции ± 10% веса продукции при заказе продукции менее 30 тонн и ± 5% веса продукции при заказе продукции более 30 т</w:t>
      </w:r>
      <w:r w:rsidR="003E0D06" w:rsidRPr="00432C77">
        <w:t>онн по отдельной позиции с</w:t>
      </w:r>
      <w:r w:rsidR="0070750F" w:rsidRPr="00432C77">
        <w:t>пецификации, если и</w:t>
      </w:r>
      <w:r w:rsidR="003E0D06" w:rsidRPr="00432C77">
        <w:t xml:space="preserve">ное не согласовано Сторонами в </w:t>
      </w:r>
      <w:r w:rsidR="003E0D06" w:rsidRPr="009F3173">
        <w:t>с</w:t>
      </w:r>
      <w:r w:rsidR="0070750F" w:rsidRPr="009F3173">
        <w:t>пецификации.</w:t>
      </w:r>
    </w:p>
    <w:p w14:paraId="66EB8152" w14:textId="5DA95A8F" w:rsidR="006C3D72" w:rsidRPr="009F3173" w:rsidRDefault="0024512F" w:rsidP="006759BF">
      <w:pPr>
        <w:pStyle w:val="afe"/>
      </w:pPr>
      <w:r w:rsidRPr="009F3173">
        <w:t xml:space="preserve">2.3. </w:t>
      </w:r>
      <w:r w:rsidR="003E0D06" w:rsidRPr="009F3173">
        <w:t>Если по с</w:t>
      </w:r>
      <w:r w:rsidR="0070750F" w:rsidRPr="009F3173">
        <w:t xml:space="preserve">пецификации поставляется продукция мерной и кратной длины, допускается поставка продукции немерной длины в количестве, не превышающем 10% от общего количества </w:t>
      </w:r>
      <w:r w:rsidR="003E0D06" w:rsidRPr="009F3173">
        <w:t>поставки по конкретной позиции с</w:t>
      </w:r>
      <w:r w:rsidR="0070750F" w:rsidRPr="009F3173">
        <w:t>пецификации, если и</w:t>
      </w:r>
      <w:r w:rsidR="003E0D06" w:rsidRPr="009F3173">
        <w:t>ное не согласовано Сторонами в с</w:t>
      </w:r>
      <w:r w:rsidR="0070750F" w:rsidRPr="009F3173">
        <w:t>пецификации.</w:t>
      </w:r>
    </w:p>
    <w:p w14:paraId="73CD05CC" w14:textId="66E180E3" w:rsidR="006C3D72" w:rsidRPr="009F3173" w:rsidRDefault="0024512F" w:rsidP="006759BF">
      <w:pPr>
        <w:pStyle w:val="afe"/>
      </w:pPr>
      <w:r w:rsidRPr="009F3173">
        <w:t xml:space="preserve">2.4. </w:t>
      </w:r>
      <w:r w:rsidR="003E0D06" w:rsidRPr="009F3173">
        <w:t>Поставка продукции по с</w:t>
      </w:r>
      <w:r w:rsidR="0070750F" w:rsidRPr="009F3173">
        <w:t xml:space="preserve">пецификации производится в соответствии с одним из следующих условий: </w:t>
      </w:r>
    </w:p>
    <w:p w14:paraId="1B64493D" w14:textId="77777777" w:rsidR="009033BC" w:rsidRPr="00432C77" w:rsidRDefault="0070750F" w:rsidP="006759BF">
      <w:pPr>
        <w:pStyle w:val="afe"/>
      </w:pPr>
      <w:r w:rsidRPr="009F3173">
        <w:t xml:space="preserve">2.4.1 EXW – Россия, склад Поставщика (место поставки) по адресу (населенный пункт, улица, номер здания (строения) </w:t>
      </w:r>
      <w:r w:rsidR="003E0D06" w:rsidRPr="009F3173">
        <w:t>(Инкотермс</w:t>
      </w:r>
      <w:r w:rsidR="003E0D06" w:rsidRPr="00432C77">
        <w:t xml:space="preserve"> 2010), указанному в с</w:t>
      </w:r>
      <w:r w:rsidRPr="00432C77">
        <w:t>пецификации, по которой осуществляется поставка.</w:t>
      </w:r>
    </w:p>
    <w:p w14:paraId="715A72D0" w14:textId="77777777" w:rsidR="004949DD" w:rsidRPr="00432C77" w:rsidRDefault="003E0D06" w:rsidP="006759BF">
      <w:pPr>
        <w:pStyle w:val="afe"/>
      </w:pPr>
      <w:r w:rsidRPr="00432C77">
        <w:t>Подписание Сторонами с</w:t>
      </w:r>
      <w:r w:rsidR="0070750F" w:rsidRPr="00432C77">
        <w:t>пецификации признается извещением Поставщиком Покупателя о дате и месте, когда и где продукция будет предоставлена в распоряжение Покупателя.</w:t>
      </w:r>
    </w:p>
    <w:p w14:paraId="35F3849B" w14:textId="77777777" w:rsidR="009033BC" w:rsidRPr="00432C77" w:rsidRDefault="0070750F" w:rsidP="006759BF">
      <w:pPr>
        <w:pStyle w:val="afe"/>
      </w:pPr>
      <w:r w:rsidRPr="00432C77">
        <w:t>Дополнительно на Поставщика возлагаются обязанности по погрузке продукции на транспортное средство Покупателя, выполнению работ по размещению и креплению груза на транспортном средстве Покупателя. Стоимость услуг Поставщика по погрузке продукции на транспортное средство, стоимость работ по размещению и креплению груза включены в цену на продук</w:t>
      </w:r>
      <w:r w:rsidR="003E0D06" w:rsidRPr="00432C77">
        <w:t>цию, согласованную Сторонами в с</w:t>
      </w:r>
      <w:r w:rsidRPr="00432C77">
        <w:t>пецификации</w:t>
      </w:r>
      <w:r w:rsidR="00B90039" w:rsidRPr="00432C77">
        <w:t>.</w:t>
      </w:r>
    </w:p>
    <w:p w14:paraId="5A330FA4" w14:textId="77777777" w:rsidR="00A73334" w:rsidRPr="00432C77" w:rsidRDefault="0070750F" w:rsidP="006759BF">
      <w:pPr>
        <w:pStyle w:val="afe"/>
      </w:pPr>
      <w:r w:rsidRPr="00432C77">
        <w:t xml:space="preserve">Покупатель обязан передать Поставщику доверенность на представителя Покупателя на получение продукции. </w:t>
      </w:r>
    </w:p>
    <w:p w14:paraId="73EBDE8B" w14:textId="77777777" w:rsidR="00E06F6D" w:rsidRPr="00432C77" w:rsidRDefault="0070750F" w:rsidP="006759BF">
      <w:pPr>
        <w:pStyle w:val="afe"/>
      </w:pPr>
      <w:r w:rsidRPr="00432C77">
        <w:t>Покупатель обязан обеспечить своевременную выборку продукции, для чего обязан предоставить порожние (негруженные),</w:t>
      </w:r>
      <w:r w:rsidR="00874643" w:rsidRPr="00432C77">
        <w:t xml:space="preserve"> очищенные от остатков ранее перевозимых </w:t>
      </w:r>
      <w:proofErr w:type="gramStart"/>
      <w:r w:rsidR="00874643" w:rsidRPr="00432C77">
        <w:t xml:space="preserve">грузов, </w:t>
      </w:r>
      <w:r w:rsidRPr="00432C77">
        <w:t xml:space="preserve"> технически</w:t>
      </w:r>
      <w:proofErr w:type="gramEnd"/>
      <w:r w:rsidRPr="00432C77">
        <w:t xml:space="preserve"> исправные транспортные средства, оборудованные для перевозки трубной продукции, в необходимом количестве и достаточной грузоподъемности, надлежащим образом оформленные необходимые документы (доверенности и т.д.), а также выполнить иные действия, необходимые для выборки продукции. В случае </w:t>
      </w:r>
      <w:r w:rsidRPr="00432C77">
        <w:lastRenderedPageBreak/>
        <w:t>прибытия Покупателя (грузополучателя) без оригинала доверенности и документа, удостоверяющего личность гражданина (паспорт), Поставщик (грузоотправитель) оставляет за собой право не производить отгрузку продукции, что не будет считаться удержанием продукции и не является нарушением обязательств Поставщика по поставке продукции. О дате прибытия транспортного средства Покупатель информирует Поставщика не менее чем за 1 (один) рабочий день по электронной почте.</w:t>
      </w:r>
    </w:p>
    <w:p w14:paraId="3AC55DC7" w14:textId="6DF5810B" w:rsidR="00AD70D2" w:rsidRPr="00432C77" w:rsidRDefault="0070750F" w:rsidP="006759BF">
      <w:pPr>
        <w:pStyle w:val="afe"/>
      </w:pPr>
      <w:r w:rsidRPr="00432C77">
        <w:t>В случае нарушения Покупателем срока выборки продукции, Поставщик (грузоотправитель) вправе принять продукцию на ответственное хранение с оплатой услуг Поставщика (грузоотправителя) по хранению на основании счета Поставщика (грузоотправ</w:t>
      </w:r>
      <w:r w:rsidR="00766FBD" w:rsidRPr="00432C77">
        <w:t>ителя), но не менее 1000 руб./т</w:t>
      </w:r>
      <w:r w:rsidRPr="00432C77">
        <w:t xml:space="preserve"> в сутки без учета НДС.</w:t>
      </w:r>
    </w:p>
    <w:p w14:paraId="40AB68B2" w14:textId="77777777" w:rsidR="00AD70D2" w:rsidRPr="00432C77" w:rsidRDefault="0070750F" w:rsidP="006759BF">
      <w:pPr>
        <w:pStyle w:val="afe"/>
      </w:pPr>
      <w:r w:rsidRPr="00432C77">
        <w:t>Покупатель обеспечивает наличие у водителя и предоставление им Поставщику (грузоотправителю) свидетельства о регистрации транспортного средства и разрешения на перевозку тяжеловесного груза.</w:t>
      </w:r>
    </w:p>
    <w:p w14:paraId="0ADC407F" w14:textId="77777777" w:rsidR="00767D01" w:rsidRPr="00432C77" w:rsidRDefault="0070750F" w:rsidP="006759BF">
      <w:pPr>
        <w:pStyle w:val="afe"/>
      </w:pPr>
      <w:r w:rsidRPr="00432C77">
        <w:t xml:space="preserve">Покупатель обеспечивает подачу под загрузку автомобильный транспорт с учётом весовых и габаритных ограничений, действующих на территории РФ. Поставщик (грузоотправитель) вправе отказаться от погрузки продукции в транспортное средство, которое не соответствует установленным требованиям и при этом не несет ответственность, установленную за нарушение обязательств по поставке продукции по договору. </w:t>
      </w:r>
    </w:p>
    <w:p w14:paraId="3EA2F4B8" w14:textId="77777777" w:rsidR="00625114" w:rsidRPr="00432C77" w:rsidRDefault="00625114" w:rsidP="006759BF">
      <w:pPr>
        <w:pStyle w:val="afe"/>
      </w:pPr>
      <w:r w:rsidRPr="00432C77">
        <w:t>В случае привлечения Поставщика (грузоотправителя)  к административной ответственности за погрузку предоставленного Покупателем транспортного средства с превышением допустимых габаритов и (или) допустимой массы транспортного средства, и (или) допустимой нагрузки на ось транспортного средства (по ч. 10 ст. 12.21.1 КоАП РФ), в том числе, в случае если данное нарушение возникло в связи с движением транспортного средства по автомобильным дорогам, на которых органами государственной власти или местного самоуправления введены временные ограничения или прекращение движения транспортных средств, Покупатель обязуется в течение 10 (</w:t>
      </w:r>
      <w:r w:rsidR="00AE1343" w:rsidRPr="00432C77">
        <w:t>Д</w:t>
      </w:r>
      <w:r w:rsidRPr="00432C77">
        <w:t>есят</w:t>
      </w:r>
      <w:r w:rsidR="00AE1343" w:rsidRPr="00432C77">
        <w:t>ь</w:t>
      </w:r>
      <w:r w:rsidRPr="00432C77">
        <w:t xml:space="preserve">) дней с момента получения счета  Поставщика </w:t>
      </w:r>
      <w:r w:rsidR="00D934DE" w:rsidRPr="00432C77">
        <w:t xml:space="preserve">(грузоотправителя) </w:t>
      </w:r>
      <w:r w:rsidRPr="00432C77">
        <w:t>с приложением заверенной копии выписки из решения уполномоченного органа о наложении штрафа, возместить расходы Поставщика (грузоотправителя).</w:t>
      </w:r>
    </w:p>
    <w:p w14:paraId="0C93139C" w14:textId="77777777" w:rsidR="00A73334" w:rsidRPr="00432C77" w:rsidRDefault="0070750F" w:rsidP="006759BF">
      <w:pPr>
        <w:pStyle w:val="afe"/>
      </w:pPr>
      <w:r w:rsidRPr="00432C77">
        <w:t xml:space="preserve">2.4.2 FCA - Россия, склад Поставщика (место поставки) по адресу (населенный пункт, улица, номер здания (строения) </w:t>
      </w:r>
      <w:r w:rsidR="003E0D06" w:rsidRPr="00432C77">
        <w:t>(Инкотермс 2010), указанному в с</w:t>
      </w:r>
      <w:r w:rsidRPr="00432C77">
        <w:t xml:space="preserve">пецификации, по которой осуществляется поставка - при доставке продукции автомобильным транспортом. </w:t>
      </w:r>
    </w:p>
    <w:p w14:paraId="0163F635" w14:textId="77777777" w:rsidR="00A73334" w:rsidRPr="00432C77" w:rsidRDefault="00D77791" w:rsidP="006759BF">
      <w:pPr>
        <w:pStyle w:val="afe"/>
      </w:pPr>
      <w:r w:rsidRPr="00432C77">
        <w:t>Дополнительно на Поставщика возлагаются обязанности по заключению с автомобильным перевозчиком договора перевозки продукции от своего имени и за счет Покупателя до места доставки по адресу (населенный пункт, улица, номер здания (строения), наименование грузополучателя), указанному Покупателем в спецификации.</w:t>
      </w:r>
      <w:r w:rsidR="0070750F" w:rsidRPr="00432C77">
        <w:t xml:space="preserve"> </w:t>
      </w:r>
    </w:p>
    <w:p w14:paraId="72E8FB02" w14:textId="77777777" w:rsidR="00A73334" w:rsidRPr="00432C77" w:rsidRDefault="0070750F" w:rsidP="006759BF">
      <w:pPr>
        <w:pStyle w:val="afe"/>
      </w:pPr>
      <w:r w:rsidRPr="00432C77">
        <w:t>2.4.3 FCA – Россия, железнодорожная станция приема груза к перевозке (место поставки) по адресу (населенный пункт, железнодорожная станция, наименование железной дороги, код станции, железнодорожный код г</w:t>
      </w:r>
      <w:r w:rsidR="003E0D06" w:rsidRPr="00432C77">
        <w:t>рузоотправителя), указанному в с</w:t>
      </w:r>
      <w:r w:rsidRPr="00432C77">
        <w:t xml:space="preserve">пецификации (Инкотермс 2010) – при доставке продукции железнодорожным транспортом. </w:t>
      </w:r>
    </w:p>
    <w:p w14:paraId="6EF27EED" w14:textId="77777777" w:rsidR="00A73334" w:rsidRPr="00432C77" w:rsidRDefault="00D77791" w:rsidP="006759BF">
      <w:pPr>
        <w:pStyle w:val="afe"/>
      </w:pPr>
      <w:r w:rsidRPr="00432C77">
        <w:t>Дополнительно на Поставщика возлагаются обязанности по заключению с железнодорожным перевозчиком договора перевозки продукции от своего имени и за счет Покупателя до места доставки по адресу (населенный пункт, железнодорожная станция, наименование железной дороги, код станции, наименование грузополучателя, железнодорожный код грузополучателя) указанному Покупателем в спецификации.</w:t>
      </w:r>
    </w:p>
    <w:p w14:paraId="67FC3192" w14:textId="77777777" w:rsidR="00A73334" w:rsidRPr="00432C77" w:rsidRDefault="0070750F" w:rsidP="006759BF">
      <w:pPr>
        <w:pStyle w:val="afe"/>
      </w:pPr>
      <w:r w:rsidRPr="00432C77">
        <w:t xml:space="preserve">2.4.4 СРТ – Россия, склад Покупателя (место поставки) по адресу (населенный пункт, улица, номер здания (строения), наименование грузополучателя) </w:t>
      </w:r>
      <w:r w:rsidR="003E0D06" w:rsidRPr="00432C77">
        <w:t>(Инкотермс 2010), указанному в с</w:t>
      </w:r>
      <w:r w:rsidRPr="00432C77">
        <w:t>пецификации, по которой осуществляется поставка - при доставке продукции автомобильным транспортом.</w:t>
      </w:r>
    </w:p>
    <w:p w14:paraId="5106A865" w14:textId="77777777" w:rsidR="00A73334" w:rsidRPr="00432C77" w:rsidRDefault="0070750F" w:rsidP="006759BF">
      <w:pPr>
        <w:pStyle w:val="afe"/>
      </w:pPr>
      <w:r w:rsidRPr="00432C77">
        <w:t>2.4.5 СРТ - железнодорожная станция назначения (место поставки) по адресу (населенный пункт, железнодорожная станция, наименование железной дороги, код станции, наименование грузополучателя, железнодорожный код</w:t>
      </w:r>
      <w:r w:rsidR="003E0D06" w:rsidRPr="00432C77">
        <w:t xml:space="preserve"> грузополучателя) указанному в с</w:t>
      </w:r>
      <w:r w:rsidRPr="00432C77">
        <w:t xml:space="preserve">пецификации (Инкотермс 2010) – при доставке продукции железнодорожным транспортом. </w:t>
      </w:r>
    </w:p>
    <w:p w14:paraId="28A1E2AF" w14:textId="350BE9CA" w:rsidR="003F789D" w:rsidRPr="00432C77" w:rsidRDefault="0070750F" w:rsidP="006759BF">
      <w:pPr>
        <w:pStyle w:val="afe"/>
      </w:pPr>
      <w:r w:rsidRPr="00432C77">
        <w:t>2.5 При доставке продукции железнодорожным транспортом Покупатель обязуется обеспечить выгрузку продукции из вагонов, прибывших от Поставщика (грузоотправителя), в течение 2 (Два) суток с даты прибытия вагонов на станцию назначения (выгрузки груза), начиная с 00</w:t>
      </w:r>
      <w:r w:rsidR="00B90039" w:rsidRPr="00432C77">
        <w:t>:</w:t>
      </w:r>
      <w:r w:rsidRPr="00432C77">
        <w:t xml:space="preserve">00 часов дня прибытия вагонов. Время нахождения вагонов на станции назначения (выгрузки груза) и/или на подъездных путях грузополучателя свыше установленного срока исчисляется Сторонами в сутках, при этом неполные сутки считаются за полные. </w:t>
      </w:r>
    </w:p>
    <w:p w14:paraId="65822971" w14:textId="77777777" w:rsidR="000756E2" w:rsidRPr="00432C77" w:rsidRDefault="000756E2" w:rsidP="006759BF">
      <w:pPr>
        <w:pStyle w:val="afe"/>
      </w:pPr>
      <w:r w:rsidRPr="00432C77">
        <w:t>В случае простоя железнодорожных вагонов</w:t>
      </w:r>
      <w:r w:rsidR="00462E58" w:rsidRPr="00432C77">
        <w:t xml:space="preserve"> (контейнеров)</w:t>
      </w:r>
      <w:r w:rsidRPr="00432C77">
        <w:t xml:space="preserve"> на станции назначения в ожидании их подачи на подъездные пути грузополучателя и/или на подъездных путях грузополучателя</w:t>
      </w:r>
      <w:r w:rsidR="00462E58" w:rsidRPr="00432C77">
        <w:t xml:space="preserve"> в ожидании их выгрузки</w:t>
      </w:r>
      <w:r w:rsidRPr="00432C77">
        <w:t xml:space="preserve"> более 2 (Два) суток</w:t>
      </w:r>
      <w:r w:rsidR="00462E58" w:rsidRPr="00432C77">
        <w:t>,</w:t>
      </w:r>
      <w:r w:rsidRPr="00432C77">
        <w:t xml:space="preserve"> Покупатель </w:t>
      </w:r>
      <w:r w:rsidR="003B1B5F" w:rsidRPr="00432C77">
        <w:t xml:space="preserve">обязан </w:t>
      </w:r>
      <w:r w:rsidR="00A04AB1" w:rsidRPr="00432C77">
        <w:t>уплатить</w:t>
      </w:r>
      <w:r w:rsidRPr="00432C77">
        <w:t xml:space="preserve"> Поставщику  </w:t>
      </w:r>
      <w:bookmarkStart w:id="2" w:name="_Hlk58597503"/>
      <w:r w:rsidRPr="00432C77">
        <w:t>все установленные действующим законодательством, подзаконными и ведомственными нормативными актами, договором между Поставщиком и грузоотправителем (экспедитором, перевозчиком</w:t>
      </w:r>
      <w:r w:rsidR="00462E58" w:rsidRPr="00432C77">
        <w:t>, владельцем транспортного средства</w:t>
      </w:r>
      <w:r w:rsidRPr="00432C77">
        <w:t xml:space="preserve"> и т.д.) штрафы, пени</w:t>
      </w:r>
      <w:r w:rsidR="00B72F51" w:rsidRPr="00432C77">
        <w:t>, расходы</w:t>
      </w:r>
      <w:r w:rsidRPr="00432C77">
        <w:t xml:space="preserve"> и другие платежи за</w:t>
      </w:r>
      <w:r w:rsidR="0005515B" w:rsidRPr="00432C77">
        <w:t xml:space="preserve"> </w:t>
      </w:r>
      <w:r w:rsidR="00D81DA2" w:rsidRPr="00432C77">
        <w:t>сверхнормативный простой вагонов</w:t>
      </w:r>
      <w:r w:rsidR="00D571B2" w:rsidRPr="00432C77">
        <w:t>/контейнеров</w:t>
      </w:r>
      <w:r w:rsidR="00D81DA2" w:rsidRPr="00432C77">
        <w:t xml:space="preserve"> </w:t>
      </w:r>
      <w:r w:rsidR="00917CFD" w:rsidRPr="00432C77">
        <w:t>под выгрузкой продукции</w:t>
      </w:r>
      <w:r w:rsidR="0005515B" w:rsidRPr="00432C77">
        <w:t>,</w:t>
      </w:r>
      <w:r w:rsidRPr="00432C77">
        <w:t xml:space="preserve"> самовольное </w:t>
      </w:r>
      <w:r w:rsidR="00A44E1B" w:rsidRPr="00432C77">
        <w:t xml:space="preserve">их </w:t>
      </w:r>
      <w:r w:rsidRPr="00432C77">
        <w:t xml:space="preserve">использование, повреждение и иные действия Покупателя, </w:t>
      </w:r>
      <w:r w:rsidR="00D81DA2" w:rsidRPr="00432C77">
        <w:t>предъявленные Поставщику грузоотправителем, экспедитором, перевозчиком</w:t>
      </w:r>
      <w:r w:rsidR="00462E58" w:rsidRPr="00432C77">
        <w:t>,</w:t>
      </w:r>
      <w:r w:rsidR="00D81DA2" w:rsidRPr="00432C77">
        <w:t xml:space="preserve"> </w:t>
      </w:r>
      <w:r w:rsidR="00462E58" w:rsidRPr="00432C77">
        <w:t>владельцем транспортного средства</w:t>
      </w:r>
      <w:r w:rsidR="001209E3" w:rsidRPr="00432C77">
        <w:t xml:space="preserve"> (</w:t>
      </w:r>
      <w:r w:rsidR="00144BEA" w:rsidRPr="00432C77">
        <w:t>вагона/контейнера</w:t>
      </w:r>
      <w:r w:rsidR="001209E3" w:rsidRPr="00432C77">
        <w:t>)</w:t>
      </w:r>
      <w:r w:rsidR="00462E58" w:rsidRPr="00432C77">
        <w:t xml:space="preserve"> </w:t>
      </w:r>
      <w:r w:rsidR="00D81DA2" w:rsidRPr="00432C77">
        <w:t>или другими лицами</w:t>
      </w:r>
      <w:r w:rsidRPr="00432C77">
        <w:t xml:space="preserve">. </w:t>
      </w:r>
      <w:r w:rsidR="00D571B2" w:rsidRPr="00432C77">
        <w:t xml:space="preserve">Оплата </w:t>
      </w:r>
      <w:r w:rsidRPr="00432C77">
        <w:t xml:space="preserve">указанных </w:t>
      </w:r>
      <w:r w:rsidR="00D571B2" w:rsidRPr="00432C77">
        <w:t xml:space="preserve">штрафов, пеней, </w:t>
      </w:r>
      <w:r w:rsidRPr="00432C77">
        <w:t>расходов</w:t>
      </w:r>
      <w:r w:rsidR="00D571B2" w:rsidRPr="00432C77">
        <w:t xml:space="preserve"> и иных </w:t>
      </w:r>
      <w:r w:rsidR="00D571B2" w:rsidRPr="00432C77">
        <w:lastRenderedPageBreak/>
        <w:t>платежей</w:t>
      </w:r>
      <w:r w:rsidRPr="00432C77">
        <w:t xml:space="preserve"> </w:t>
      </w:r>
      <w:r w:rsidR="00D571B2" w:rsidRPr="00432C77">
        <w:t xml:space="preserve">осуществляется Покупателем </w:t>
      </w:r>
      <w:r w:rsidRPr="00432C77">
        <w:t xml:space="preserve">не позднее 10 </w:t>
      </w:r>
      <w:r w:rsidR="0005515B" w:rsidRPr="00432C77">
        <w:t xml:space="preserve">(Десять) </w:t>
      </w:r>
      <w:r w:rsidRPr="00432C77">
        <w:t>дней с момента получения от Поставщика</w:t>
      </w:r>
      <w:r w:rsidR="00D571B2" w:rsidRPr="00432C77">
        <w:t xml:space="preserve"> соответствующего требования</w:t>
      </w:r>
      <w:r w:rsidRPr="00432C77">
        <w:t xml:space="preserve"> с документами, подтверждающими предъявление </w:t>
      </w:r>
      <w:r w:rsidR="00D571B2" w:rsidRPr="00432C77">
        <w:t xml:space="preserve">Поставщику </w:t>
      </w:r>
      <w:r w:rsidRPr="00432C77">
        <w:t>грузоотправителем (экспедитором, перевозчиком</w:t>
      </w:r>
      <w:r w:rsidR="00D571B2" w:rsidRPr="00432C77">
        <w:t>, владельцем транспортного средства</w:t>
      </w:r>
      <w:r w:rsidR="001209E3" w:rsidRPr="00432C77">
        <w:t xml:space="preserve"> (</w:t>
      </w:r>
      <w:r w:rsidR="00144BEA" w:rsidRPr="00432C77">
        <w:t>вагона/контейнера</w:t>
      </w:r>
      <w:r w:rsidR="001209E3" w:rsidRPr="00432C77">
        <w:t>)</w:t>
      </w:r>
      <w:r w:rsidRPr="00432C77">
        <w:t xml:space="preserve"> и </w:t>
      </w:r>
      <w:proofErr w:type="gramStart"/>
      <w:r w:rsidRPr="00432C77">
        <w:t>т.д.</w:t>
      </w:r>
      <w:proofErr w:type="gramEnd"/>
      <w:r w:rsidRPr="00432C77">
        <w:t xml:space="preserve">) </w:t>
      </w:r>
      <w:r w:rsidR="0005515B" w:rsidRPr="00432C77">
        <w:t>штрафных санкций и</w:t>
      </w:r>
      <w:r w:rsidR="00D571B2" w:rsidRPr="00432C77">
        <w:t>/или</w:t>
      </w:r>
      <w:r w:rsidR="0005515B" w:rsidRPr="00432C77">
        <w:t xml:space="preserve"> </w:t>
      </w:r>
      <w:r w:rsidRPr="00432C77">
        <w:t>расходов</w:t>
      </w:r>
      <w:r w:rsidR="00A44E1B" w:rsidRPr="00432C77">
        <w:t>,</w:t>
      </w:r>
      <w:r w:rsidRPr="00432C77">
        <w:t xml:space="preserve"> к оплате.</w:t>
      </w:r>
    </w:p>
    <w:bookmarkEnd w:id="2"/>
    <w:p w14:paraId="4D7CB409" w14:textId="77777777" w:rsidR="00B61E21" w:rsidRPr="00432C77" w:rsidRDefault="000756E2" w:rsidP="006759BF">
      <w:pPr>
        <w:pStyle w:val="afe"/>
      </w:pPr>
      <w:r w:rsidRPr="00432C77">
        <w:t xml:space="preserve">В случае несогласия с размером расходов, предъявленных к оплате, Покупатель предоставляет Поставщику копию транспортной железнодорожной накладной, по которой прибыл вагон с грузом, а также копию квитанции о приеме груза (порожнего вагона) к перевозке. В случае не предоставления указанных документов в течение 10 (Десять) дней с момента получения Покупателем документов и </w:t>
      </w:r>
      <w:r w:rsidR="00B166FA" w:rsidRPr="00432C77">
        <w:t>требования об</w:t>
      </w:r>
      <w:r w:rsidRPr="00432C77">
        <w:t xml:space="preserve"> оплат</w:t>
      </w:r>
      <w:r w:rsidR="00B166FA" w:rsidRPr="00432C77">
        <w:t>е</w:t>
      </w:r>
      <w:r w:rsidRPr="00432C77">
        <w:t xml:space="preserve"> расходов возражения по расчету размера расходов не принимаются.</w:t>
      </w:r>
    </w:p>
    <w:p w14:paraId="44138AE5" w14:textId="77777777" w:rsidR="003F789D" w:rsidRPr="00432C77" w:rsidRDefault="0070750F" w:rsidP="006759BF">
      <w:pPr>
        <w:pStyle w:val="afe"/>
      </w:pPr>
      <w:r w:rsidRPr="00432C77">
        <w:t>Время нахождения вагонов на станции назначения определяется с даты прибытия (дата календарного штемпеля в графе «Прибытие на станцию назначения» вагона на станцию назначения (выгрузки груза) до даты отправления (дата календарного штемпеля в графе «Оформление приема груза к перевозке») вагона в порожнем или груженом состоянии.</w:t>
      </w:r>
    </w:p>
    <w:p w14:paraId="3CC453ED" w14:textId="57B6ED7F" w:rsidR="00CF4CE6" w:rsidRPr="00432C77" w:rsidRDefault="00DF61E3" w:rsidP="006759BF">
      <w:pPr>
        <w:pStyle w:val="afe"/>
      </w:pPr>
      <w:r w:rsidRPr="00432C77">
        <w:t>2.</w:t>
      </w:r>
      <w:r w:rsidR="00A5187E">
        <w:t>6</w:t>
      </w:r>
      <w:r w:rsidR="00CF4CE6" w:rsidRPr="00432C77">
        <w:t xml:space="preserve"> При доставке продукции автомобильным транспортом Покупатель обязуется обеспечить выгрузку продукции из автотранспортного средства</w:t>
      </w:r>
      <w:r w:rsidR="006E58BB" w:rsidRPr="00432C77">
        <w:t xml:space="preserve"> (контейнера)</w:t>
      </w:r>
      <w:r w:rsidR="00CF4CE6" w:rsidRPr="00432C77">
        <w:t>, прибывш</w:t>
      </w:r>
      <w:r w:rsidR="00BC656C" w:rsidRPr="00432C77">
        <w:t>его</w:t>
      </w:r>
      <w:r w:rsidR="00CF4CE6" w:rsidRPr="00432C77">
        <w:t xml:space="preserve"> от Поставщика (грузоотправителя), в течение </w:t>
      </w:r>
      <w:sdt>
        <w:sdtPr>
          <w:alias w:val="срок"/>
          <w:tag w:val="срок"/>
          <w:id w:val="-1590307500"/>
          <w:placeholder>
            <w:docPart w:val="DefaultPlaceholder_-1854013438"/>
          </w:placeholder>
          <w:comboBox>
            <w:listItem w:displayText="4 (Четыре)" w:value="4 (Четыре)"/>
            <w:listItem w:displayText="12 (Двенадцать)" w:value="12 (Двенадцать)"/>
          </w:comboBox>
        </w:sdtPr>
        <w:sdtEndPr/>
        <w:sdtContent>
          <w:r w:rsidR="006E58BB" w:rsidRPr="00432C77">
            <w:t>4 (Четыре)</w:t>
          </w:r>
        </w:sdtContent>
      </w:sdt>
      <w:r w:rsidR="006E58BB" w:rsidRPr="00432C77">
        <w:t xml:space="preserve"> </w:t>
      </w:r>
      <w:r w:rsidR="003C2E9A" w:rsidRPr="00432C77">
        <w:rPr>
          <w:bCs/>
        </w:rPr>
        <w:t>часов</w:t>
      </w:r>
      <w:r w:rsidR="00CF4CE6" w:rsidRPr="00432C77">
        <w:t xml:space="preserve"> с </w:t>
      </w:r>
      <w:r w:rsidR="001A268D">
        <w:t>момента</w:t>
      </w:r>
      <w:r w:rsidR="00CF4CE6" w:rsidRPr="00432C77">
        <w:t xml:space="preserve"> прибытия автотранспортного средства в место назначения (</w:t>
      </w:r>
      <w:r w:rsidR="003C2E9A" w:rsidRPr="00432C77">
        <w:t>место поставки</w:t>
      </w:r>
      <w:r w:rsidR="00CF4CE6" w:rsidRPr="00432C77">
        <w:t>)</w:t>
      </w:r>
      <w:r w:rsidR="00FA236C" w:rsidRPr="00432C77">
        <w:t>.</w:t>
      </w:r>
      <w:r w:rsidR="001A268D" w:rsidRPr="001A268D">
        <w:rPr>
          <w:rFonts w:ascii="Tahoma" w:eastAsia="Calibri" w:hAnsi="Tahoma" w:cs="Tahoma"/>
          <w:color w:val="auto"/>
          <w:kern w:val="1"/>
          <w:lang w:eastAsia="en-US"/>
        </w:rPr>
        <w:t xml:space="preserve"> </w:t>
      </w:r>
      <w:r w:rsidR="001A268D" w:rsidRPr="001A268D">
        <w:t xml:space="preserve">Неполный час простоя считается за полный. Время простоя определяется исходя из данных </w:t>
      </w:r>
      <w:r w:rsidR="001A268D">
        <w:t>товарно-транспортных и(или) транспортных накладных</w:t>
      </w:r>
      <w:r w:rsidR="001A268D" w:rsidRPr="001A268D">
        <w:t>, которые Покупатель/Грузополучатель обязан заполнить по каждому факту простоя транспортного средства Поставщика; в случае не проставления Покупателем/Грузополучателем в товарно-транспортных и(или) транспортных накладных фактического времени прибытия/убытия автотранспортных средств Поставщика или указания неверного времени, Стороны для определения времени сверхнормативного простоя руководствуются данными системы ГЛОНАСС.</w:t>
      </w:r>
    </w:p>
    <w:p w14:paraId="52D471AE" w14:textId="77777777" w:rsidR="00917CFD" w:rsidRPr="00432C77" w:rsidRDefault="00DF61E3" w:rsidP="006759BF">
      <w:pPr>
        <w:pStyle w:val="afe"/>
      </w:pPr>
      <w:r w:rsidRPr="00432C77">
        <w:t xml:space="preserve">В случае </w:t>
      </w:r>
      <w:r w:rsidR="006E4B4C" w:rsidRPr="00432C77">
        <w:t xml:space="preserve">сверхнормативного </w:t>
      </w:r>
      <w:r w:rsidRPr="00432C77">
        <w:t>простоя автотранспортного средства</w:t>
      </w:r>
      <w:r w:rsidR="006E58BB" w:rsidRPr="00432C77">
        <w:t xml:space="preserve"> (контейнеров)</w:t>
      </w:r>
      <w:r w:rsidR="00CF4CE6" w:rsidRPr="00432C77">
        <w:t xml:space="preserve"> на выгрузке</w:t>
      </w:r>
      <w:r w:rsidR="00FA236C" w:rsidRPr="00432C77">
        <w:t xml:space="preserve"> </w:t>
      </w:r>
      <w:r w:rsidR="00CF4CE6" w:rsidRPr="00432C77">
        <w:t>продукции</w:t>
      </w:r>
      <w:r w:rsidRPr="00432C77">
        <w:t>, по причинам, не зависящим от П</w:t>
      </w:r>
      <w:r w:rsidR="00CF4CE6" w:rsidRPr="00432C77">
        <w:t>оставщика</w:t>
      </w:r>
      <w:r w:rsidRPr="00432C77">
        <w:t>, По</w:t>
      </w:r>
      <w:r w:rsidR="00CF4CE6" w:rsidRPr="00432C77">
        <w:t>купатель</w:t>
      </w:r>
      <w:r w:rsidRPr="00432C77">
        <w:t xml:space="preserve"> обязан </w:t>
      </w:r>
      <w:r w:rsidR="006E4B4C" w:rsidRPr="00432C77">
        <w:t xml:space="preserve">возместить </w:t>
      </w:r>
      <w:r w:rsidR="00442FE7" w:rsidRPr="00432C77">
        <w:t>П</w:t>
      </w:r>
      <w:r w:rsidR="006E4B4C" w:rsidRPr="00432C77">
        <w:t xml:space="preserve">оставщику </w:t>
      </w:r>
      <w:r w:rsidR="00917CFD" w:rsidRPr="00432C77">
        <w:t>все установленные действующим законодательством, договором между Поставщиком и грузоотправителем (экспедитором, перевозчиком и т.д.) штрафы, пени, расходы и другие платежи за сверхнормативный простой транспортных средств (контейнеров)</w:t>
      </w:r>
      <w:r w:rsidR="00442FE7" w:rsidRPr="00432C77">
        <w:t xml:space="preserve"> под выгрузкой продукции</w:t>
      </w:r>
      <w:r w:rsidR="00917CFD" w:rsidRPr="00432C77">
        <w:t xml:space="preserve">, предъявленные Поставщику грузоотправителем, экспедитором, перевозчиком или другими лицами. Оплата указанных штрафов, пеней, расходов и иных платежей осуществляется Покупателем не позднее 10 (Десять) дней с момента получения от Поставщика соответствующего требования с документами, подтверждающими предъявление Поставщику грузоотправителем (экспедитором, перевозчиком и </w:t>
      </w:r>
      <w:proofErr w:type="gramStart"/>
      <w:r w:rsidR="00917CFD" w:rsidRPr="00432C77">
        <w:t>т.д.</w:t>
      </w:r>
      <w:proofErr w:type="gramEnd"/>
      <w:r w:rsidR="00917CFD" w:rsidRPr="00432C77">
        <w:t>) штрафных санкций и/или расходов к оплате.</w:t>
      </w:r>
    </w:p>
    <w:p w14:paraId="3B19FE19" w14:textId="13C06344" w:rsidR="00346DA3" w:rsidRPr="00432C77" w:rsidRDefault="0024512F" w:rsidP="006759BF">
      <w:pPr>
        <w:pStyle w:val="afe"/>
      </w:pPr>
      <w:r>
        <w:t>2.</w:t>
      </w:r>
      <w:r w:rsidR="00A5187E">
        <w:t>7</w:t>
      </w:r>
      <w:r>
        <w:t xml:space="preserve">. </w:t>
      </w:r>
      <w:r w:rsidR="0070750F" w:rsidRPr="00432C77">
        <w:t xml:space="preserve">Поставщик в течение </w:t>
      </w:r>
      <w:r w:rsidR="005E34C3">
        <w:t>3</w:t>
      </w:r>
      <w:r w:rsidR="0070750F" w:rsidRPr="00432C77">
        <w:t xml:space="preserve"> (</w:t>
      </w:r>
      <w:r w:rsidR="005E34C3">
        <w:t>Трех</w:t>
      </w:r>
      <w:r w:rsidR="0070750F" w:rsidRPr="00432C77">
        <w:t>)</w:t>
      </w:r>
      <w:r w:rsidR="005E34C3">
        <w:t xml:space="preserve"> рабочих</w:t>
      </w:r>
      <w:r w:rsidR="0070750F" w:rsidRPr="00432C77">
        <w:t xml:space="preserve"> дней с даты отгрузки продукции обязан направить Покупателю заказным письмом оригинал счета-фактуры и два экземпляра товарной накладной (ТОРГ-12)</w:t>
      </w:r>
      <w:r w:rsidR="001A268D">
        <w:t xml:space="preserve"> либо УПД</w:t>
      </w:r>
      <w:r w:rsidR="0070750F" w:rsidRPr="00432C77">
        <w:t>. Покупатель в течение 5 (Пять) дней с даты получения указанных документов обязан подписать товарную накладную (ТОРГ-12) и один экземпляр возвратить Поставщику заказным письмом.</w:t>
      </w:r>
    </w:p>
    <w:p w14:paraId="6F35CF69" w14:textId="4872BAF0" w:rsidR="00A36990" w:rsidRPr="00432C77" w:rsidRDefault="0070750F" w:rsidP="006759BF">
      <w:pPr>
        <w:pStyle w:val="afe"/>
      </w:pPr>
      <w:r w:rsidRPr="00432C77">
        <w:t>2.</w:t>
      </w:r>
      <w:r w:rsidR="00A5187E">
        <w:t>8</w:t>
      </w:r>
      <w:r w:rsidRPr="00432C77">
        <w:t xml:space="preserve"> </w:t>
      </w:r>
      <w:r w:rsidR="00F06CB4" w:rsidRPr="00432C77">
        <w:t xml:space="preserve">Покупатель </w:t>
      </w:r>
      <w:r w:rsidR="00AF45CC" w:rsidRPr="00432C77">
        <w:t>обязуется обеспечить надлежащее заполнение транспортной (товарно-транспор</w:t>
      </w:r>
      <w:r w:rsidR="00B54BF1" w:rsidRPr="00432C77">
        <w:t>т</w:t>
      </w:r>
      <w:r w:rsidR="00AF45CC" w:rsidRPr="00432C77">
        <w:t xml:space="preserve">ной) накладной со стороны грузополучателя при получении продукции, </w:t>
      </w:r>
      <w:r w:rsidR="00B54BF1" w:rsidRPr="00432C77">
        <w:t xml:space="preserve">с проставлением отметки о получении груза, содержащую дату передачи продукции, </w:t>
      </w:r>
      <w:r w:rsidR="001A268D">
        <w:t xml:space="preserve">время прибытия и убытия транспортного средства, </w:t>
      </w:r>
      <w:r w:rsidR="00B54BF1" w:rsidRPr="00432C77">
        <w:t xml:space="preserve">заверенную подписью ответственного </w:t>
      </w:r>
      <w:r w:rsidR="00462580" w:rsidRPr="00432C77">
        <w:t>лица со стороны грузополучателя</w:t>
      </w:r>
      <w:r w:rsidR="00B54BF1" w:rsidRPr="00432C77">
        <w:t xml:space="preserve"> и печатью грузополучателя. </w:t>
      </w:r>
      <w:r w:rsidR="004E6EEB" w:rsidRPr="00432C77">
        <w:t xml:space="preserve">В случае нарушения условий настоящего пункта, а также в случае невозврата </w:t>
      </w:r>
      <w:r w:rsidR="00760D90" w:rsidRPr="00432C77">
        <w:t xml:space="preserve">грузополучателем </w:t>
      </w:r>
      <w:r w:rsidR="004E6EEB" w:rsidRPr="00432C77">
        <w:t>транспортной (товарно-транспортной) накладной</w:t>
      </w:r>
      <w:r w:rsidR="00760D90" w:rsidRPr="00432C77">
        <w:t>,</w:t>
      </w:r>
      <w:r w:rsidR="004E6EEB" w:rsidRPr="00432C77">
        <w:t xml:space="preserve"> Поставщик вправе взыскать с Покупателя штраф в размере</w:t>
      </w:r>
      <w:r w:rsidR="00234272" w:rsidRPr="00432C77">
        <w:t xml:space="preserve"> 1000</w:t>
      </w:r>
      <w:r w:rsidR="004E6EEB" w:rsidRPr="00432C77">
        <w:t xml:space="preserve"> рублей за каждый факт нарушения.</w:t>
      </w:r>
    </w:p>
    <w:p w14:paraId="7E62D02C" w14:textId="464692D0" w:rsidR="0093523D" w:rsidRPr="00432C77" w:rsidRDefault="00A36990" w:rsidP="006759BF">
      <w:pPr>
        <w:pStyle w:val="afe"/>
        <w:rPr>
          <w:color w:val="00B0F0"/>
        </w:rPr>
      </w:pPr>
      <w:r w:rsidRPr="00432C77">
        <w:t>2.</w:t>
      </w:r>
      <w:r w:rsidR="00A5187E">
        <w:t>9</w:t>
      </w:r>
      <w:r w:rsidRPr="00432C77">
        <w:t xml:space="preserve"> </w:t>
      </w:r>
      <w:r w:rsidR="00931AED" w:rsidRPr="00432C77">
        <w:t>Ни одна из Сторон не вправе передавать третьим лицам свои права и обязанности по настоящему договору (полностью или в части) без предварительного письменного согласия другой Стороны.</w:t>
      </w:r>
    </w:p>
    <w:p w14:paraId="2FD930E1" w14:textId="38D3EB0A" w:rsidR="0034546E" w:rsidRPr="00432C77" w:rsidRDefault="00A36990" w:rsidP="006759BF">
      <w:pPr>
        <w:pStyle w:val="afe"/>
      </w:pPr>
      <w:r w:rsidRPr="00432C77">
        <w:t>2.1</w:t>
      </w:r>
      <w:r w:rsidR="00A5187E">
        <w:t>0</w:t>
      </w:r>
      <w:r w:rsidR="0070750F" w:rsidRPr="00432C77">
        <w:t xml:space="preserve"> Поставщик вправе заключить договор с третьим лицом (экспедитором) на доставку продукции в адрес Покупателя, согласно которому экспедитор вправе выполнять услуги по доставке продукции как самостоятельно, так и с привлечением </w:t>
      </w:r>
      <w:r w:rsidR="00920718" w:rsidRPr="00432C77">
        <w:t>третьих лиц</w:t>
      </w:r>
      <w:r w:rsidR="0070750F" w:rsidRPr="00432C77">
        <w:t>.</w:t>
      </w:r>
    </w:p>
    <w:p w14:paraId="3A34FC2F" w14:textId="755FEECD" w:rsidR="00C378CE" w:rsidRPr="00432C77" w:rsidRDefault="0070750F" w:rsidP="006759BF">
      <w:pPr>
        <w:pStyle w:val="afe"/>
      </w:pPr>
      <w:r w:rsidRPr="00432C77">
        <w:t>2.1</w:t>
      </w:r>
      <w:r w:rsidR="00A5187E">
        <w:t>1</w:t>
      </w:r>
      <w:r w:rsidRPr="00432C77">
        <w:t> Покупатель обязан обеспечить выполнение его представителем (водителем/экспедитором)</w:t>
      </w:r>
      <w:bookmarkStart w:id="3" w:name="_Ref443322587"/>
      <w:r w:rsidRPr="00432C77">
        <w:t xml:space="preserve"> требований промышленной безопасности, контрольно-пропускного и внутриобъектового режимов, установленных Поставщиком (грузоотправителем), в том числе, но не ограничиваясь перечисленным, запрещается нахождение на территории Поставщика (грузоотправителя) в состоянии алкогольного, наркотического или иного опьянения; курение вне специально отведенных для этой цели мест; использование открытого огня вне специально отведенных для этих целей мест; превышение скорости движения свыше 30 км/час. </w:t>
      </w:r>
      <w:bookmarkEnd w:id="3"/>
    </w:p>
    <w:p w14:paraId="1DBB65C0" w14:textId="77777777" w:rsidR="00F5416E" w:rsidRPr="00432C77" w:rsidRDefault="00F5416E" w:rsidP="006759BF">
      <w:pPr>
        <w:pStyle w:val="afe"/>
      </w:pPr>
    </w:p>
    <w:p w14:paraId="393B45F3" w14:textId="77777777" w:rsidR="00630D71" w:rsidRPr="00432C77" w:rsidRDefault="0070750F" w:rsidP="006759BF">
      <w:pPr>
        <w:pStyle w:val="afe"/>
        <w:jc w:val="center"/>
      </w:pPr>
      <w:r w:rsidRPr="00432C77">
        <w:t>3 Порядок приемки продукции по качеству, количеству, ассортименту</w:t>
      </w:r>
    </w:p>
    <w:p w14:paraId="31F754E5" w14:textId="77777777" w:rsidR="00474ACF" w:rsidRPr="00432C77" w:rsidRDefault="006B76E0" w:rsidP="006759BF">
      <w:pPr>
        <w:pStyle w:val="afe"/>
      </w:pPr>
    </w:p>
    <w:p w14:paraId="788091F5" w14:textId="32942E1A" w:rsidR="005E6C9A" w:rsidRPr="00432C77" w:rsidRDefault="0024512F" w:rsidP="006759BF">
      <w:pPr>
        <w:pStyle w:val="afe"/>
      </w:pPr>
      <w:r>
        <w:t xml:space="preserve">3.1. </w:t>
      </w:r>
      <w:r w:rsidR="0070750F" w:rsidRPr="00432C77">
        <w:t xml:space="preserve">Качество продукции удостоверяется </w:t>
      </w:r>
      <w:r w:rsidR="00391A4D" w:rsidRPr="00432C77">
        <w:t>сертификатом (паспортом)</w:t>
      </w:r>
      <w:r w:rsidR="0070750F" w:rsidRPr="00432C77">
        <w:t xml:space="preserve"> качества изготовителя продукции. </w:t>
      </w:r>
      <w:r w:rsidR="00391A4D" w:rsidRPr="00432C77">
        <w:t>Сертификат (паспорт)</w:t>
      </w:r>
      <w:r w:rsidR="0070750F" w:rsidRPr="00432C77">
        <w:t xml:space="preserve"> качества</w:t>
      </w:r>
      <w:r w:rsidR="00B34FCA" w:rsidRPr="00432C77">
        <w:t xml:space="preserve"> либо его заверенная копия</w:t>
      </w:r>
      <w:r w:rsidR="0070750F" w:rsidRPr="00432C77">
        <w:t xml:space="preserve"> передается Покупателю (грузополучателю) одновременно с продукцией.</w:t>
      </w:r>
    </w:p>
    <w:p w14:paraId="776C49C1" w14:textId="27A22D70" w:rsidR="00043B37" w:rsidRPr="00432C77" w:rsidRDefault="0024512F" w:rsidP="006759BF">
      <w:pPr>
        <w:pStyle w:val="afe"/>
      </w:pPr>
      <w:r>
        <w:lastRenderedPageBreak/>
        <w:t xml:space="preserve">3.2. </w:t>
      </w:r>
      <w:r w:rsidR="0070750F" w:rsidRPr="00432C77">
        <w:t>Приемка продукции по качеству, количеству, ассортименту осуществляется Покупателем в следующем порядке:</w:t>
      </w:r>
    </w:p>
    <w:p w14:paraId="105664BB" w14:textId="77777777" w:rsidR="005E6C9A" w:rsidRPr="00432C77" w:rsidRDefault="0070750F" w:rsidP="006759BF">
      <w:pPr>
        <w:pStyle w:val="afe"/>
      </w:pPr>
      <w:r w:rsidRPr="00432C77">
        <w:t xml:space="preserve">3.2.1 При обнаружении в ходе приемки продукции несоответствия качества, количества, ассортимента продукции сертификату качества и (или) отгрузочным документам Покупатель обязан приостановить приемку продукции, изолировать продукцию, обеспечить сохранность продукции и в течение 24-х часов с момента обнаружения несоответствия, но не более 2 </w:t>
      </w:r>
      <w:r w:rsidR="00920718" w:rsidRPr="00432C77">
        <w:t xml:space="preserve">(Два) </w:t>
      </w:r>
      <w:r w:rsidRPr="00432C77">
        <w:t xml:space="preserve">суток с момента получения груза от перевозчика, телеграфным уведомлением вызвать представителя </w:t>
      </w:r>
      <w:r w:rsidRPr="00432C77">
        <w:rPr>
          <w:bCs/>
        </w:rPr>
        <w:t>Поставщика</w:t>
      </w:r>
      <w:r w:rsidRPr="00432C77">
        <w:t xml:space="preserve"> для участия в продолжении приемки продукции и составления двустороннего акта. </w:t>
      </w:r>
    </w:p>
    <w:p w14:paraId="5D6317E6" w14:textId="77777777" w:rsidR="00EF29B2" w:rsidRPr="00432C77" w:rsidRDefault="0070750F" w:rsidP="006759BF">
      <w:pPr>
        <w:pStyle w:val="afe"/>
      </w:pPr>
      <w:r w:rsidRPr="00432C77">
        <w:t xml:space="preserve">Допускается направление Покупателем указанного уведомления средствами факсимильной связи или по электронной почте при условии обязательного указания в </w:t>
      </w:r>
      <w:r w:rsidR="003E0D06" w:rsidRPr="00432C77">
        <w:t>договоре или в соответствующей с</w:t>
      </w:r>
      <w:r w:rsidRPr="00432C77">
        <w:t>пецификации конкретных факсимильных номеров и адресов электронной почты, как Поставщика, так и Покупателя.</w:t>
      </w:r>
    </w:p>
    <w:p w14:paraId="3D98B4B6" w14:textId="77777777" w:rsidR="005E6C9A" w:rsidRPr="00432C77" w:rsidRDefault="0070750F" w:rsidP="006759BF">
      <w:pPr>
        <w:pStyle w:val="afe"/>
      </w:pPr>
      <w:r w:rsidRPr="00432C77">
        <w:t xml:space="preserve">В уведомлении, при обнаружении несоответствия по качеству, ассортименту, </w:t>
      </w:r>
      <w:r w:rsidRPr="00432C77">
        <w:rPr>
          <w:bCs/>
        </w:rPr>
        <w:t xml:space="preserve">Покупатель </w:t>
      </w:r>
      <w:r w:rsidRPr="00432C77">
        <w:t xml:space="preserve">обязан указать: вид дефекта (при проведении приемки по качеству), номер плавки, номер партии и номер сертификата качества, удостоверяющего данную партию. </w:t>
      </w:r>
    </w:p>
    <w:p w14:paraId="26598203" w14:textId="77777777" w:rsidR="005E6C9A" w:rsidRPr="00432C77" w:rsidRDefault="0070750F" w:rsidP="006759BF">
      <w:pPr>
        <w:pStyle w:val="afe"/>
      </w:pPr>
      <w:r w:rsidRPr="00432C77">
        <w:t>При неявке представителя Поставщика в течение 5 (Пяти) суток с момента получения уведомления, не считая времени нахождения в пути, Покупатель вправе произвести приемку с участием представителей двух незаинтересованных (неаффилированных с Покупателем) организаций либо с участием представителя одной экспертной организации, обладающей специальными познаниями, опытом, квалификацией в отношении приемки продукции по качеству, количеству, комплектности, с составлением Акта по форме ТОРГ-2, утвержденной постановлением Госкомстата России от 25.12.1998 № 132 с указанием, в том числе, размерных характеристик продукции, марки стали, номера партии, наличия ярлыка, номера и даты сертификата качества.</w:t>
      </w:r>
    </w:p>
    <w:p w14:paraId="52DD630A" w14:textId="5DDBAFA1" w:rsidR="008F45E4" w:rsidRPr="00432C77" w:rsidRDefault="0024512F" w:rsidP="006759BF">
      <w:pPr>
        <w:pStyle w:val="afe"/>
      </w:pPr>
      <w:r>
        <w:t xml:space="preserve">3.3. </w:t>
      </w:r>
      <w:r w:rsidR="0070750F" w:rsidRPr="00432C77">
        <w:t xml:space="preserve">При установлении факта нарушения требований к качеству поставленной продукции Покупатель по требованию и с участием Поставщика и/или грузоотправителя обязан произвести отбор образцов (проб). Отобранные образцы (пробы) опечатываются либо пломбируются и снабжаются этикетками, подписанными лицами, участвующими в отборе. Об отборе образцов (проб) составляется акт, подписываемый всеми участвующими в отборе лицами. </w:t>
      </w:r>
    </w:p>
    <w:p w14:paraId="122D4815" w14:textId="77777777" w:rsidR="00A15FAA" w:rsidRPr="00432C77" w:rsidRDefault="0070750F" w:rsidP="006759BF">
      <w:pPr>
        <w:pStyle w:val="afe"/>
      </w:pPr>
      <w:r w:rsidRPr="00432C77">
        <w:t>3.4 При неявке представителя Поставщика в установленный срок или подписания им акта с особым мнением о причинах и характере выявленных дефектов, отобранные образцы (пробы) по требованию Поставщика должны быть доставлены Поставщику в десятидневный срок с момента составления акта. Расходы по доставке образцов несет виновная сторона.</w:t>
      </w:r>
    </w:p>
    <w:p w14:paraId="6E33121C" w14:textId="5C5D2650" w:rsidR="005E6C9A" w:rsidRDefault="0070750F" w:rsidP="006759BF">
      <w:pPr>
        <w:pStyle w:val="afe"/>
        <w:rPr>
          <w:bCs/>
        </w:rPr>
      </w:pPr>
      <w:r w:rsidRPr="00432C77">
        <w:t>3.5 Если иное не согласовано Сторонами, Поставщик в тридцатидневный срок с момента получения образцов (проб) обязан обеспечить исследование их в лаборатории завода-изготовителя данной продукции и сообщить Покупателю результаты исследований. Если Покупатель не согласен с результатами исследования, то образцы (пробы) передаются Поставщиком (изготовителем) на исследование в профильный научно-исследовательский институт. В</w:t>
      </w:r>
      <w:r w:rsidRPr="00432C77">
        <w:rPr>
          <w:bCs/>
        </w:rPr>
        <w:t xml:space="preserve"> случае подтверждения соответствия качества поставленной продукции требованиям настоящего договора Покупатель возмещает Поставщику затраты на проведение исследования.</w:t>
      </w:r>
    </w:p>
    <w:p w14:paraId="35F8231E" w14:textId="6F53BF47" w:rsidR="00B322BB" w:rsidRPr="00B322BB" w:rsidRDefault="00B322BB" w:rsidP="00B322BB">
      <w:pPr>
        <w:pStyle w:val="afe"/>
        <w:rPr>
          <w:bCs/>
        </w:rPr>
      </w:pPr>
      <w:r>
        <w:rPr>
          <w:bCs/>
        </w:rPr>
        <w:t xml:space="preserve">3.6 </w:t>
      </w:r>
      <w:r w:rsidRPr="00B322BB">
        <w:rPr>
          <w:bCs/>
        </w:rPr>
        <w:t xml:space="preserve">Если Покупателем будет предоставлена претензия только в отношении определенной части </w:t>
      </w:r>
      <w:r>
        <w:rPr>
          <w:bCs/>
        </w:rPr>
        <w:t>продукции</w:t>
      </w:r>
      <w:r w:rsidRPr="00B322BB">
        <w:rPr>
          <w:bCs/>
        </w:rPr>
        <w:t>, то в</w:t>
      </w:r>
      <w:r>
        <w:rPr>
          <w:bCs/>
        </w:rPr>
        <w:t>ся</w:t>
      </w:r>
      <w:r w:rsidRPr="00B322BB">
        <w:rPr>
          <w:bCs/>
        </w:rPr>
        <w:t xml:space="preserve"> остальн</w:t>
      </w:r>
      <w:r>
        <w:rPr>
          <w:bCs/>
        </w:rPr>
        <w:t>ая</w:t>
      </w:r>
      <w:r w:rsidRPr="00B322BB">
        <w:rPr>
          <w:bCs/>
        </w:rPr>
        <w:t xml:space="preserve"> </w:t>
      </w:r>
      <w:r>
        <w:rPr>
          <w:bCs/>
        </w:rPr>
        <w:t>продукция</w:t>
      </w:r>
      <w:r w:rsidRPr="00B322BB">
        <w:rPr>
          <w:bCs/>
        </w:rPr>
        <w:t xml:space="preserve"> считается принят</w:t>
      </w:r>
      <w:r>
        <w:rPr>
          <w:bCs/>
        </w:rPr>
        <w:t>ой</w:t>
      </w:r>
      <w:r w:rsidRPr="00B322BB">
        <w:rPr>
          <w:bCs/>
        </w:rPr>
        <w:t xml:space="preserve"> Покупателем без претензий и замечаний.</w:t>
      </w:r>
    </w:p>
    <w:p w14:paraId="384ABD20" w14:textId="77777777" w:rsidR="009033BC" w:rsidRPr="00432C77" w:rsidRDefault="006B76E0" w:rsidP="006759BF">
      <w:pPr>
        <w:pStyle w:val="afe"/>
        <w:rPr>
          <w:bCs/>
        </w:rPr>
      </w:pPr>
    </w:p>
    <w:p w14:paraId="26463F55" w14:textId="77777777" w:rsidR="006F5A36" w:rsidRPr="00432C77" w:rsidRDefault="0070750F" w:rsidP="006759BF">
      <w:pPr>
        <w:pStyle w:val="afe"/>
        <w:jc w:val="center"/>
      </w:pPr>
      <w:r w:rsidRPr="00432C77">
        <w:t>4 Цена, порядок расчетов</w:t>
      </w:r>
    </w:p>
    <w:p w14:paraId="6FF85706" w14:textId="77777777" w:rsidR="006F5A36" w:rsidRPr="00432C77" w:rsidRDefault="006B76E0" w:rsidP="006759BF">
      <w:pPr>
        <w:pStyle w:val="afe"/>
      </w:pPr>
    </w:p>
    <w:p w14:paraId="252F7565" w14:textId="58113C79" w:rsidR="006F5A36" w:rsidRPr="00432C77" w:rsidRDefault="0070750F" w:rsidP="006759BF">
      <w:pPr>
        <w:pStyle w:val="afe"/>
      </w:pPr>
      <w:r w:rsidRPr="00432C77">
        <w:t>4.1 Цена</w:t>
      </w:r>
      <w:r w:rsidR="008A1C13">
        <w:t xml:space="preserve"> поставляемой</w:t>
      </w:r>
      <w:r w:rsidRPr="00432C77">
        <w:t xml:space="preserve"> продукц</w:t>
      </w:r>
      <w:r w:rsidR="003E0D06" w:rsidRPr="00432C77">
        <w:t>и</w:t>
      </w:r>
      <w:r w:rsidR="008A1C13">
        <w:t>и</w:t>
      </w:r>
      <w:r w:rsidR="003E0D06" w:rsidRPr="00432C77">
        <w:t xml:space="preserve"> согласовываются Сторонами в с</w:t>
      </w:r>
      <w:r w:rsidRPr="00432C77">
        <w:t>пецификации.</w:t>
      </w:r>
      <w:r w:rsidR="00241149">
        <w:t xml:space="preserve"> </w:t>
      </w:r>
      <w:r w:rsidR="00A62FC3">
        <w:t>Расходы по доставке Продукции до Покупателя/Грузополучателя, в случае если в спецификации предусмотрено условие о такой доставке, включены в стоимость Товара если иное не установлено в Спецификации.</w:t>
      </w:r>
    </w:p>
    <w:p w14:paraId="10FD618F" w14:textId="70D74131" w:rsidR="000B1B92" w:rsidRPr="000B1B92" w:rsidRDefault="000B1B92" w:rsidP="000B1B92">
      <w:pPr>
        <w:pStyle w:val="afe"/>
      </w:pPr>
      <w:r w:rsidRPr="00432C77">
        <w:t xml:space="preserve">4.2 </w:t>
      </w:r>
      <w:r>
        <w:t>Оплата</w:t>
      </w:r>
      <w:r w:rsidRPr="000B1B92">
        <w:t xml:space="preserve"> производится Покупателем в порядке 100 % предоплаты на основании выставленного Поставщиком счета путем перечисления платежными поручениями денежных средств на расчетный счет Поставщика, указанный в настоящем договоре. В платежном поручении Покупатель обязан указать номер настоящего Договора, номер Спецификации и номер счета. В случае поступления денежных средств без указания в назначении платежа счета</w:t>
      </w:r>
      <w:r w:rsidR="006A288D">
        <w:t xml:space="preserve"> </w:t>
      </w:r>
      <w:r w:rsidRPr="000B1B92">
        <w:t>или спецификации, Поставщик вправе засчитать их в погашение обязательств, срок исполнения которых по условиям Договора наступил ранее.</w:t>
      </w:r>
    </w:p>
    <w:p w14:paraId="639464A5" w14:textId="013BEA87" w:rsidR="000B1B92" w:rsidRPr="000B1B92" w:rsidRDefault="000B1B92" w:rsidP="000B1B92">
      <w:pPr>
        <w:pStyle w:val="afe"/>
      </w:pPr>
      <w:r>
        <w:t>Продукция</w:t>
      </w:r>
      <w:r w:rsidRPr="000B1B92">
        <w:t xml:space="preserve"> долж</w:t>
      </w:r>
      <w:r>
        <w:t>на</w:t>
      </w:r>
      <w:r w:rsidRPr="000B1B92">
        <w:t xml:space="preserve"> быть оплачен</w:t>
      </w:r>
      <w:r>
        <w:t>а</w:t>
      </w:r>
      <w:r w:rsidRPr="000B1B92">
        <w:t xml:space="preserve"> в течение 5 (</w:t>
      </w:r>
      <w:r>
        <w:t>П</w:t>
      </w:r>
      <w:r w:rsidRPr="000B1B92">
        <w:t xml:space="preserve">яти) календарных дней с даты выставления счета. </w:t>
      </w:r>
    </w:p>
    <w:p w14:paraId="070FBAD7" w14:textId="67A1D76C" w:rsidR="00215C22" w:rsidRDefault="00215C22" w:rsidP="006759BF">
      <w:pPr>
        <w:pStyle w:val="afe"/>
      </w:pPr>
      <w:r>
        <w:t>При частичной оплате Покупателем счета на предоплату Поставщик вправе произвести отгрузку продукции в объеме, пропорциональном поступившей предоплате по цене, действовавшей на момент такой оплаты.</w:t>
      </w:r>
    </w:p>
    <w:p w14:paraId="59E1F1AF" w14:textId="77777777" w:rsidR="000B1B92" w:rsidRPr="009F3173" w:rsidRDefault="000B1B92" w:rsidP="000B1B92">
      <w:pPr>
        <w:pStyle w:val="afe"/>
      </w:pPr>
      <w:r w:rsidRPr="000B1B92">
        <w:t xml:space="preserve">По согласованию Сторон в спецификациях, дополнительных соглашениях к настоящему договору </w:t>
      </w:r>
      <w:r w:rsidRPr="009F3173">
        <w:t xml:space="preserve">возможен иной порядок расчетов. </w:t>
      </w:r>
    </w:p>
    <w:p w14:paraId="36B44007" w14:textId="273179F1" w:rsidR="00B3441D" w:rsidRPr="009F3173" w:rsidRDefault="00215C22" w:rsidP="00B3441D">
      <w:pPr>
        <w:pStyle w:val="afe"/>
      </w:pPr>
      <w:r w:rsidRPr="009F3173">
        <w:t xml:space="preserve">4.3 </w:t>
      </w:r>
      <w:bookmarkStart w:id="4" w:name="_Hlk86323841"/>
      <w:r w:rsidR="00B3441D" w:rsidRPr="009F3173">
        <w:t xml:space="preserve">Поставщик оставляет за собой право пересмотра и изменения в одностороннем порядке цен в случае </w:t>
      </w:r>
      <w:r w:rsidR="004D55A9" w:rsidRPr="009F3173">
        <w:t>роста цен на никель более чем на 10% и/или на феррохром более чем на 15</w:t>
      </w:r>
      <w:proofErr w:type="gramStart"/>
      <w:r w:rsidR="004D55A9" w:rsidRPr="009F3173">
        <w:t>%  по</w:t>
      </w:r>
      <w:proofErr w:type="gramEnd"/>
      <w:r w:rsidR="004D55A9" w:rsidRPr="009F3173">
        <w:t xml:space="preserve"> данным LME (Лондонской биржи металлов) или изменения курса доллара более чем на </w:t>
      </w:r>
      <w:r w:rsidR="00A52ADD" w:rsidRPr="009F3173">
        <w:t>10</w:t>
      </w:r>
      <w:r w:rsidR="004D55A9" w:rsidRPr="009F3173">
        <w:t>% по данным ЦБ РФ</w:t>
      </w:r>
      <w:r w:rsidR="00B3441D" w:rsidRPr="009F3173">
        <w:t xml:space="preserve">. Покупатель при изменении цены на продукцию вправе принять продукцию по новой цене, предварительно </w:t>
      </w:r>
      <w:r w:rsidR="00B3441D" w:rsidRPr="009F3173">
        <w:lastRenderedPageBreak/>
        <w:t>согласовав ее с Поставщиком в Спецификации, либо отказаться от поставки продукции. При 100 % предоплате цена на продукцию, оплаченную в срок, изменению не подлежит.</w:t>
      </w:r>
      <w:bookmarkEnd w:id="4"/>
    </w:p>
    <w:p w14:paraId="28B7730B" w14:textId="670A4A3D" w:rsidR="00E06F6D" w:rsidRPr="00432C77" w:rsidRDefault="008A1C13" w:rsidP="006759BF">
      <w:pPr>
        <w:pStyle w:val="afe"/>
      </w:pPr>
      <w:r w:rsidRPr="009F3173">
        <w:t>4.</w:t>
      </w:r>
      <w:r w:rsidR="00215C22" w:rsidRPr="009F3173">
        <w:t>4</w:t>
      </w:r>
      <w:r w:rsidRPr="009F3173">
        <w:t xml:space="preserve"> </w:t>
      </w:r>
      <w:r w:rsidR="0087344B" w:rsidRPr="009F3173">
        <w:t>В случае если согласно условиям заключенной Спецификации расходы</w:t>
      </w:r>
      <w:r w:rsidR="0087344B">
        <w:t xml:space="preserve"> Поставщика, связанные с доставкой продукции, не учтены в стоимости продукции, такие </w:t>
      </w:r>
      <w:r w:rsidR="0070750F" w:rsidRPr="00432C77">
        <w:t>расходы Поставщика, в том числе</w:t>
      </w:r>
      <w:r w:rsidR="0087344B">
        <w:t>, но не исключая</w:t>
      </w:r>
      <w:r w:rsidR="0070750F" w:rsidRPr="00432C77">
        <w:t xml:space="preserve">, расходы на услуги по аренде транспортного средства (вагон, автомобильное транспортное средство), оплата транспортно-экспедиционных услуг, оплата услуг </w:t>
      </w:r>
      <w:r w:rsidR="009D5343" w:rsidRPr="00432C77">
        <w:t>г</w:t>
      </w:r>
      <w:r w:rsidR="0070750F" w:rsidRPr="00432C77">
        <w:t>рузоотправителя по ответственному хранению продукции и прочие расходы во исполнение Поставщиком обязате</w:t>
      </w:r>
      <w:r w:rsidR="003E0D06" w:rsidRPr="00432C77">
        <w:t>льств по поставке продукции по с</w:t>
      </w:r>
      <w:r w:rsidR="0070750F" w:rsidRPr="00432C77">
        <w:t xml:space="preserve">пецификации в соответствии с п.п. 2.4.1, п.п. 2.4.2, п.п. 2.4.3 договора, </w:t>
      </w:r>
      <w:r w:rsidR="000B1B92">
        <w:t>а также о</w:t>
      </w:r>
      <w:r w:rsidR="000B1B92" w:rsidRPr="000B1B92">
        <w:t xml:space="preserve">кончательные расчеты Покупателя с Поставщиком за </w:t>
      </w:r>
      <w:r w:rsidR="000B1B92">
        <w:t>продукцию</w:t>
      </w:r>
      <w:r w:rsidR="000B1B92" w:rsidRPr="000B1B92">
        <w:t xml:space="preserve"> (поставка </w:t>
      </w:r>
      <w:r w:rsidR="000B1B92">
        <w:t>продукции</w:t>
      </w:r>
      <w:r w:rsidR="000B1B92" w:rsidRPr="000B1B92">
        <w:t xml:space="preserve"> в плюсовом толерансе п. 2.2. Договора) </w:t>
      </w:r>
      <w:r w:rsidR="0070750F" w:rsidRPr="00432C77">
        <w:t>подлежат возмещению Поставщику Покупател</w:t>
      </w:r>
      <w:r w:rsidR="003E0D06" w:rsidRPr="00432C77">
        <w:t>ем</w:t>
      </w:r>
      <w:r w:rsidR="0070750F" w:rsidRPr="00432C77">
        <w:t xml:space="preserve"> в течение </w:t>
      </w:r>
      <w:r w:rsidR="00440814" w:rsidRPr="00432C77">
        <w:fldChar w:fldCharType="begin">
          <w:ffData>
            <w:name w:val="ПолеСоСписком8"/>
            <w:enabled/>
            <w:calcOnExit w:val="0"/>
            <w:ddList>
              <w:listEntry w:val="10 (Десять)"/>
              <w:listEntry w:val="20 (Двадцать)"/>
            </w:ddList>
          </w:ffData>
        </w:fldChar>
      </w:r>
      <w:r w:rsidR="00772FB2" w:rsidRPr="00432C77">
        <w:instrText xml:space="preserve"> </w:instrText>
      </w:r>
      <w:bookmarkStart w:id="5" w:name="ПолеСоСписком8"/>
      <w:r w:rsidR="00772FB2" w:rsidRPr="00432C77">
        <w:instrText xml:space="preserve">FORMDROPDOWN </w:instrText>
      </w:r>
      <w:r w:rsidR="006B76E0">
        <w:fldChar w:fldCharType="separate"/>
      </w:r>
      <w:r w:rsidR="00440814" w:rsidRPr="00432C77">
        <w:fldChar w:fldCharType="end"/>
      </w:r>
      <w:bookmarkEnd w:id="5"/>
      <w:r w:rsidR="0070750F" w:rsidRPr="00432C77">
        <w:t xml:space="preserve"> дней со дня </w:t>
      </w:r>
      <w:r w:rsidR="00FA236C" w:rsidRPr="00432C77">
        <w:t>предоставления</w:t>
      </w:r>
      <w:r w:rsidR="005E2CFD" w:rsidRPr="00432C77">
        <w:t xml:space="preserve"> Поставщиком</w:t>
      </w:r>
      <w:r w:rsidR="0070750F" w:rsidRPr="00432C77">
        <w:t xml:space="preserve"> документов, подтверждающих понесенные расходы</w:t>
      </w:r>
      <w:r w:rsidR="000B1B92">
        <w:t xml:space="preserve">, и/или </w:t>
      </w:r>
      <w:r w:rsidR="004A7874" w:rsidRPr="004A7874">
        <w:t xml:space="preserve">с даты </w:t>
      </w:r>
      <w:r w:rsidR="004A7874">
        <w:t>выставления</w:t>
      </w:r>
      <w:r w:rsidR="004A7874" w:rsidRPr="004A7874">
        <w:t xml:space="preserve"> счета-фактуры на отгруженный Товар</w:t>
      </w:r>
      <w:r w:rsidR="0070750F" w:rsidRPr="00432C77">
        <w:t xml:space="preserve">. </w:t>
      </w:r>
    </w:p>
    <w:p w14:paraId="20C52E30" w14:textId="71C6B20B" w:rsidR="006F5A36" w:rsidRDefault="003E0D06" w:rsidP="006759BF">
      <w:pPr>
        <w:pStyle w:val="afe"/>
      </w:pPr>
      <w:r w:rsidRPr="00432C77">
        <w:t>4.</w:t>
      </w:r>
      <w:r w:rsidR="00EC014C">
        <w:t>5</w:t>
      </w:r>
      <w:r w:rsidR="00EC014C" w:rsidRPr="00432C77">
        <w:t> </w:t>
      </w:r>
      <w:r w:rsidRPr="00432C77">
        <w:t>Установление Сторонами в с</w:t>
      </w:r>
      <w:r w:rsidR="0070750F" w:rsidRPr="00432C77">
        <w:t xml:space="preserve">пецификации к договору условия об оплате продукции полностью либо частично через определенное время после ее поставки Покупателю является условием о поставке продукции с </w:t>
      </w:r>
      <w:proofErr w:type="gramStart"/>
      <w:r w:rsidR="0070750F" w:rsidRPr="00432C77">
        <w:t>отсрочкой</w:t>
      </w:r>
      <w:proofErr w:type="gramEnd"/>
      <w:r w:rsidR="0070750F" w:rsidRPr="00432C77">
        <w:t xml:space="preserve"> либо с рассрочкой оплаты продукции.</w:t>
      </w:r>
      <w:r w:rsidR="00073C3E">
        <w:t xml:space="preserve"> </w:t>
      </w:r>
    </w:p>
    <w:p w14:paraId="610962CE" w14:textId="2BFC2DA2" w:rsidR="00073C3E" w:rsidRDefault="00073C3E" w:rsidP="00073C3E">
      <w:pPr>
        <w:pStyle w:val="afe"/>
      </w:pPr>
      <w:r w:rsidRPr="00073C3E">
        <w:t xml:space="preserve">В этом случае </w:t>
      </w:r>
      <w:r>
        <w:t>продукция</w:t>
      </w:r>
      <w:r w:rsidRPr="00073C3E">
        <w:t xml:space="preserve"> считается предоставленн</w:t>
      </w:r>
      <w:r>
        <w:t>ой</w:t>
      </w:r>
      <w:r w:rsidRPr="00073C3E">
        <w:t xml:space="preserve"> </w:t>
      </w:r>
      <w:r>
        <w:t>П</w:t>
      </w:r>
      <w:r w:rsidRPr="00073C3E">
        <w:t>окупателю на условиях коммерческого кредита в виде отсрочки</w:t>
      </w:r>
      <w:r>
        <w:t>/рассрочки</w:t>
      </w:r>
      <w:r w:rsidRPr="00073C3E">
        <w:t xml:space="preserve"> платежа. При этом стоимость фактически поставленно</w:t>
      </w:r>
      <w:r>
        <w:t>й</w:t>
      </w:r>
      <w:r w:rsidRPr="00073C3E">
        <w:t xml:space="preserve"> </w:t>
      </w:r>
      <w:r>
        <w:t>продукции</w:t>
      </w:r>
      <w:r w:rsidRPr="00073C3E">
        <w:t xml:space="preserve">, а также сумма транспортных расходов, услуг по доставке </w:t>
      </w:r>
      <w:r>
        <w:t>продукции</w:t>
      </w:r>
      <w:r w:rsidRPr="00073C3E">
        <w:t xml:space="preserve"> является суммой предоставленного </w:t>
      </w:r>
      <w:r>
        <w:t>П</w:t>
      </w:r>
      <w:r w:rsidRPr="00073C3E">
        <w:t>окупателю коммерческого кредита.</w:t>
      </w:r>
    </w:p>
    <w:p w14:paraId="42D31607" w14:textId="77DAD01F" w:rsidR="00073C3E" w:rsidRPr="00073C3E" w:rsidRDefault="00073C3E" w:rsidP="00073C3E">
      <w:pPr>
        <w:pStyle w:val="afe"/>
      </w:pPr>
      <w:r w:rsidRPr="00073C3E">
        <w:t>За пользование коммерческим кредитом</w:t>
      </w:r>
      <w:r>
        <w:t xml:space="preserve"> П</w:t>
      </w:r>
      <w:r w:rsidRPr="00073C3E">
        <w:t xml:space="preserve">окупатель выплачивает </w:t>
      </w:r>
      <w:r w:rsidR="003760F9">
        <w:t>П</w:t>
      </w:r>
      <w:r w:rsidRPr="00073C3E">
        <w:t xml:space="preserve">оставщику проценты. Проценты начисляются начиная с </w:t>
      </w:r>
      <w:r w:rsidR="003760F9">
        <w:t>31</w:t>
      </w:r>
      <w:r w:rsidRPr="00073C3E">
        <w:t>-го дня от даты поставки, указанной в товарной накладной и/или товарно-транспортной накладной</w:t>
      </w:r>
      <w:r w:rsidR="003760F9">
        <w:t xml:space="preserve"> и/или УПД</w:t>
      </w:r>
      <w:r w:rsidRPr="00073C3E">
        <w:t>.</w:t>
      </w:r>
    </w:p>
    <w:p w14:paraId="43B153E7" w14:textId="1B9BF751" w:rsidR="000901DF" w:rsidRDefault="00B322BB" w:rsidP="00B322BB">
      <w:pPr>
        <w:pStyle w:val="afe"/>
      </w:pPr>
      <w:r w:rsidRPr="00B322BB">
        <w:t xml:space="preserve">Проценты за пользование коммерческим кредитом рассчитываются </w:t>
      </w:r>
      <w:r w:rsidR="003760F9">
        <w:t>следующим образом</w:t>
      </w:r>
      <w:r w:rsidR="000901DF">
        <w:t>:</w:t>
      </w:r>
    </w:p>
    <w:p w14:paraId="4E6C3AB5" w14:textId="5ABA0DCF" w:rsidR="00DB5CD1" w:rsidRDefault="000901DF" w:rsidP="00B322BB">
      <w:pPr>
        <w:pStyle w:val="afe"/>
      </w:pPr>
      <w:r>
        <w:t>- с тридцать первого дня</w:t>
      </w:r>
      <w:r w:rsidR="00DB5CD1">
        <w:t xml:space="preserve"> по шестидесятый день включительно, </w:t>
      </w:r>
      <w:r w:rsidR="00EC014C" w:rsidRPr="00EC014C">
        <w:t>исчисляем</w:t>
      </w:r>
      <w:r w:rsidR="00DB5CD1">
        <w:t>ых</w:t>
      </w:r>
      <w:r w:rsidR="00EC014C" w:rsidRPr="00EC014C">
        <w:t xml:space="preserve"> </w:t>
      </w:r>
      <w:bookmarkStart w:id="6" w:name="_Hlk86393637"/>
      <w:r w:rsidR="003760F9" w:rsidRPr="003760F9">
        <w:t>от даты поставки, указанной в товарной накладной и/или товарно-транспортной накладной</w:t>
      </w:r>
      <w:r w:rsidR="003760F9">
        <w:t xml:space="preserve"> и/или УПД</w:t>
      </w:r>
      <w:r w:rsidR="00DB5CD1">
        <w:t xml:space="preserve"> </w:t>
      </w:r>
      <w:bookmarkEnd w:id="6"/>
      <w:r w:rsidR="00EC014C">
        <w:t>- по ставке в размере</w:t>
      </w:r>
      <w:r w:rsidR="00B322BB" w:rsidRPr="00B322BB">
        <w:t xml:space="preserve"> 0,1 % </w:t>
      </w:r>
      <w:r w:rsidR="003760F9">
        <w:t xml:space="preserve">от </w:t>
      </w:r>
      <w:r w:rsidR="003760F9" w:rsidRPr="003760F9">
        <w:t>стоимости поставленно</w:t>
      </w:r>
      <w:r w:rsidR="003760F9">
        <w:t>й</w:t>
      </w:r>
      <w:r w:rsidR="003760F9" w:rsidRPr="003760F9">
        <w:t xml:space="preserve"> </w:t>
      </w:r>
      <w:r w:rsidR="003760F9">
        <w:t>продукции</w:t>
      </w:r>
      <w:r w:rsidR="003760F9" w:rsidRPr="003760F9">
        <w:t xml:space="preserve"> и услуг по доставке </w:t>
      </w:r>
      <w:r w:rsidR="003760F9">
        <w:t>продукции</w:t>
      </w:r>
      <w:r w:rsidR="003760F9" w:rsidRPr="003760F9">
        <w:t xml:space="preserve"> за каждый календарный день пользования коммерческим кредитом</w:t>
      </w:r>
      <w:r w:rsidR="00DB5CD1">
        <w:t>;</w:t>
      </w:r>
    </w:p>
    <w:p w14:paraId="2855C227" w14:textId="24B39AC0" w:rsidR="003760F9" w:rsidRDefault="00DB5CD1" w:rsidP="003760F9">
      <w:pPr>
        <w:pStyle w:val="afe"/>
      </w:pPr>
      <w:r>
        <w:t>- с шестьдесят первого дня,</w:t>
      </w:r>
      <w:r w:rsidRPr="00DB5CD1">
        <w:rPr>
          <w:rFonts w:ascii="Times New Roman" w:hAnsi="Times New Roman" w:cs="Times New Roman"/>
          <w:color w:val="auto"/>
          <w:sz w:val="22"/>
        </w:rPr>
        <w:t xml:space="preserve"> </w:t>
      </w:r>
      <w:r w:rsidRPr="00DB5CD1">
        <w:t>исчисляем</w:t>
      </w:r>
      <w:r>
        <w:t>ого</w:t>
      </w:r>
      <w:r w:rsidRPr="00DB5CD1">
        <w:t xml:space="preserve"> </w:t>
      </w:r>
      <w:r w:rsidR="003760F9" w:rsidRPr="003760F9">
        <w:t>от даты поставки, указанной в товарной накладной и/или товарно-транспортной накладной и/или УПД</w:t>
      </w:r>
      <w:r w:rsidR="002A7CA6" w:rsidRPr="00DB5CD1">
        <w:t xml:space="preserve">, </w:t>
      </w:r>
      <w:r w:rsidR="002A7CA6">
        <w:t>и</w:t>
      </w:r>
      <w:r>
        <w:t xml:space="preserve"> до момента фактической оплаты всей стоимости </w:t>
      </w:r>
      <w:r w:rsidR="003760F9" w:rsidRPr="003760F9">
        <w:t>поставленной продукции и услуг по доставке продукции</w:t>
      </w:r>
      <w:r w:rsidR="002A7CA6" w:rsidRPr="00B322BB">
        <w:t xml:space="preserve"> -</w:t>
      </w:r>
      <w:r w:rsidRPr="00DB5CD1">
        <w:t xml:space="preserve"> по ставке в размере</w:t>
      </w:r>
      <w:r w:rsidRPr="00B322BB">
        <w:t xml:space="preserve"> 0,</w:t>
      </w:r>
      <w:r>
        <w:t>2</w:t>
      </w:r>
      <w:r w:rsidRPr="00B322BB">
        <w:t xml:space="preserve"> % от </w:t>
      </w:r>
      <w:r w:rsidRPr="00DB5CD1">
        <w:t xml:space="preserve">стоимости </w:t>
      </w:r>
      <w:r w:rsidR="003760F9" w:rsidRPr="003760F9">
        <w:t>поставленной продукции и услуг по доставке продукции за каждый календарный день пользования коммерческим кредитом</w:t>
      </w:r>
      <w:r w:rsidR="003760F9">
        <w:t>.</w:t>
      </w:r>
    </w:p>
    <w:p w14:paraId="77192FAC" w14:textId="77777777" w:rsidR="00F02322" w:rsidRPr="00F02322" w:rsidRDefault="00F02322" w:rsidP="00F02322">
      <w:pPr>
        <w:pStyle w:val="afe"/>
      </w:pPr>
      <w:r w:rsidRPr="00F02322">
        <w:t>Указанные проценты не являются мерой ответственности за нарушение договорных обязательств, а являются платой за пользование коммерческим кредитом и уплачиваются покупателем по требованию поставщика, за весь период пользования коммерческим кредитом.</w:t>
      </w:r>
    </w:p>
    <w:p w14:paraId="72D34111" w14:textId="33FD85F8" w:rsidR="00F02322" w:rsidRPr="00076A1A" w:rsidRDefault="00F02322" w:rsidP="00B322BB">
      <w:pPr>
        <w:pStyle w:val="afe"/>
      </w:pPr>
      <w:r>
        <w:t>Покупатель обязуется выплатить Поставщику проценты за пользование коммерческим кредитом в течение 10 (Десяти) дней</w:t>
      </w:r>
      <w:r w:rsidR="00B322BB" w:rsidRPr="00B322BB">
        <w:t xml:space="preserve"> с момента получения соответствующе</w:t>
      </w:r>
      <w:r w:rsidR="00EC014C">
        <w:t>го требования</w:t>
      </w:r>
      <w:r w:rsidR="00B322BB" w:rsidRPr="00B322BB">
        <w:t xml:space="preserve"> Поставщика с расчетом суммы коммерческого кредита.</w:t>
      </w:r>
    </w:p>
    <w:p w14:paraId="47899BF6" w14:textId="75D39C6F" w:rsidR="00E06F6D" w:rsidRPr="00432C77" w:rsidRDefault="0070750F" w:rsidP="006759BF">
      <w:pPr>
        <w:pStyle w:val="afe"/>
      </w:pPr>
      <w:r w:rsidRPr="00432C77">
        <w:t>4.</w:t>
      </w:r>
      <w:r w:rsidR="00EC014C">
        <w:t>6</w:t>
      </w:r>
      <w:r w:rsidR="00EC014C" w:rsidRPr="00432C77">
        <w:t> </w:t>
      </w:r>
      <w:r w:rsidRPr="00432C77">
        <w:t>В случае нарушения предусмотренных договором (спецификаци</w:t>
      </w:r>
      <w:r w:rsidR="001E2C4F" w:rsidRPr="00432C77">
        <w:t>ей</w:t>
      </w:r>
      <w:r w:rsidRPr="00432C77">
        <w:t>) сроков перечисления предварительной оплаты полностью и/или частично,</w:t>
      </w:r>
      <w:r w:rsidR="00232FF7" w:rsidRPr="00432C77">
        <w:t xml:space="preserve"> наличия задолженности за поставленную продукцию (в т.ч. по иным </w:t>
      </w:r>
      <w:r w:rsidR="001E2C4F" w:rsidRPr="00432C77">
        <w:t xml:space="preserve">спецификациям к договору и/или иным </w:t>
      </w:r>
      <w:r w:rsidR="00232FF7" w:rsidRPr="00432C77">
        <w:t>договорам, заключенным между Поставщиком и Покупателем),</w:t>
      </w:r>
      <w:r w:rsidRPr="00432C77">
        <w:t xml:space="preserve"> Поставщик имеет право по своему выбору приостановить исполнение своих обязательств на срок, соразмерный задержке в перечислении предварительной оплаты</w:t>
      </w:r>
      <w:r w:rsidR="00E25A0B" w:rsidRPr="00432C77">
        <w:t>/оплаты задолженности за поставленную продукцию</w:t>
      </w:r>
      <w:r w:rsidRPr="00432C77">
        <w:t>, либо в одностороннем порядке (путем направления уведомления) отказаться от исполнения обязательств, без начисления Поставщику неустоек, процентов, возмещения убытков за период приостановления исполнения/отказ от исполнения обязательства.</w:t>
      </w:r>
    </w:p>
    <w:p w14:paraId="053112DF" w14:textId="522546A9" w:rsidR="00347AAA" w:rsidRPr="00432C77" w:rsidRDefault="0070750F" w:rsidP="006759BF">
      <w:pPr>
        <w:pStyle w:val="afe"/>
      </w:pPr>
      <w:r w:rsidRPr="00432C77">
        <w:t>4.</w:t>
      </w:r>
      <w:r w:rsidR="00EC014C">
        <w:t>7</w:t>
      </w:r>
      <w:r w:rsidR="00EC014C" w:rsidRPr="00432C77">
        <w:t xml:space="preserve"> </w:t>
      </w:r>
      <w:r w:rsidR="00347AAA" w:rsidRPr="00432C77">
        <w:t>Обязательства по оплате считаются исполненными с момента зачисления денежных средств на корреспондентский счет банка Поставщика.</w:t>
      </w:r>
    </w:p>
    <w:p w14:paraId="46ADBB12" w14:textId="19AB2149" w:rsidR="00697005" w:rsidRPr="00432C77" w:rsidRDefault="00347AAA" w:rsidP="006759BF">
      <w:pPr>
        <w:pStyle w:val="afe"/>
      </w:pPr>
      <w:r w:rsidRPr="00432C77">
        <w:t>4.</w:t>
      </w:r>
      <w:r w:rsidR="00EC014C">
        <w:t>8</w:t>
      </w:r>
      <w:r w:rsidR="00EC014C" w:rsidRPr="00432C77">
        <w:t xml:space="preserve"> </w:t>
      </w:r>
      <w:r w:rsidR="00425CCE" w:rsidRPr="00432C77">
        <w:t xml:space="preserve">Все расчеты по </w:t>
      </w:r>
      <w:r w:rsidR="00697005" w:rsidRPr="00432C77">
        <w:t>договору Покупатель производит денежными средствами в российских рублях.</w:t>
      </w:r>
    </w:p>
    <w:p w14:paraId="11EE7503" w14:textId="5EF63117" w:rsidR="00697005" w:rsidRPr="00432C77" w:rsidRDefault="00697005" w:rsidP="006759BF">
      <w:pPr>
        <w:pStyle w:val="afe"/>
      </w:pPr>
      <w:r w:rsidRPr="00432C77">
        <w:t>4.</w:t>
      </w:r>
      <w:r w:rsidR="00EC014C">
        <w:t>9</w:t>
      </w:r>
      <w:r w:rsidR="00EC014C" w:rsidRPr="00432C77">
        <w:t xml:space="preserve"> </w:t>
      </w:r>
      <w:r w:rsidRPr="00432C77">
        <w:t xml:space="preserve">При наличии у Покупателя задолженности за ранее поставленную продукцию, а также </w:t>
      </w:r>
      <w:r w:rsidR="00425CCE" w:rsidRPr="00432C77">
        <w:t xml:space="preserve">за оказанные </w:t>
      </w:r>
      <w:r w:rsidRPr="00432C77">
        <w:t>услуги по транспортировке, ответственному хранению</w:t>
      </w:r>
      <w:r w:rsidR="00425CCE" w:rsidRPr="00432C77">
        <w:t xml:space="preserve"> продукции</w:t>
      </w:r>
      <w:r w:rsidRPr="00432C77">
        <w:t>, Поставщик вправе независимо от назначения платежа, указанного в платежных документах, зачислить поступившие денежные средства в счет оплаты ранее возникшей задолженности.</w:t>
      </w:r>
    </w:p>
    <w:p w14:paraId="040BB4E8" w14:textId="25C62AE1" w:rsidR="004C4461" w:rsidRPr="00432C77" w:rsidRDefault="00697005" w:rsidP="006759BF">
      <w:pPr>
        <w:pStyle w:val="afe"/>
      </w:pPr>
      <w:r w:rsidRPr="00432C77">
        <w:t>4.</w:t>
      </w:r>
      <w:r w:rsidR="00EC014C">
        <w:t>10</w:t>
      </w:r>
      <w:r w:rsidR="00EC014C" w:rsidRPr="00432C77">
        <w:t xml:space="preserve"> </w:t>
      </w:r>
      <w:r w:rsidR="0070750F" w:rsidRPr="00432C77">
        <w:t xml:space="preserve">На сумму предварительной оплаты проценты в соответствии со </w:t>
      </w:r>
      <w:hyperlink r:id="rId8" w:history="1">
        <w:r w:rsidR="0070750F" w:rsidRPr="00432C77">
          <w:t>статьей 823</w:t>
        </w:r>
      </w:hyperlink>
      <w:r w:rsidR="0070750F" w:rsidRPr="00432C77">
        <w:t xml:space="preserve"> Гражданского кодекса РФ уплате не подлежат.</w:t>
      </w:r>
    </w:p>
    <w:p w14:paraId="24D5CB43" w14:textId="175E12A4" w:rsidR="00E06F6D" w:rsidRDefault="001714A2" w:rsidP="006759BF">
      <w:pPr>
        <w:pStyle w:val="afe"/>
        <w:rPr>
          <w:bCs/>
          <w:iCs/>
        </w:rPr>
      </w:pPr>
      <w:r w:rsidRPr="00432C77">
        <w:t>4.</w:t>
      </w:r>
      <w:r w:rsidR="00EC014C" w:rsidRPr="00432C77">
        <w:t>1</w:t>
      </w:r>
      <w:r w:rsidR="005B764A" w:rsidRPr="005B764A">
        <w:t>1</w:t>
      </w:r>
      <w:r w:rsidR="00EC014C" w:rsidRPr="00432C77">
        <w:t xml:space="preserve"> </w:t>
      </w:r>
      <w:r w:rsidR="0070750F" w:rsidRPr="00432C77">
        <w:t>Стороны составляют</w:t>
      </w:r>
      <w:r w:rsidR="0070750F" w:rsidRPr="00432C77">
        <w:rPr>
          <w:bCs/>
          <w:iCs/>
        </w:rPr>
        <w:t xml:space="preserve"> и подписывают акты сверки взаимных расчетов по настоящему договору не реже одного раза в год.</w:t>
      </w:r>
    </w:p>
    <w:p w14:paraId="150F07A6" w14:textId="3CA29CBB" w:rsidR="00EC014C" w:rsidRPr="00EC014C" w:rsidRDefault="00EC014C" w:rsidP="00EC014C">
      <w:pPr>
        <w:pStyle w:val="afe"/>
        <w:rPr>
          <w:bCs/>
          <w:iCs/>
        </w:rPr>
      </w:pPr>
      <w:r>
        <w:rPr>
          <w:bCs/>
          <w:iCs/>
        </w:rPr>
        <w:t>4.1</w:t>
      </w:r>
      <w:r w:rsidR="005B764A" w:rsidRPr="005B764A">
        <w:rPr>
          <w:bCs/>
          <w:iCs/>
        </w:rPr>
        <w:t>2</w:t>
      </w:r>
      <w:r>
        <w:rPr>
          <w:bCs/>
          <w:iCs/>
        </w:rPr>
        <w:t xml:space="preserve"> </w:t>
      </w:r>
      <w:r w:rsidRPr="00EC014C">
        <w:rPr>
          <w:bCs/>
          <w:iCs/>
        </w:rPr>
        <w:t>В случае нарушения Покупателем сроков оплаты, в том числе предоплаты, за поставляем</w:t>
      </w:r>
      <w:r>
        <w:rPr>
          <w:bCs/>
          <w:iCs/>
        </w:rPr>
        <w:t>ую</w:t>
      </w:r>
      <w:r w:rsidRPr="00EC014C">
        <w:rPr>
          <w:bCs/>
          <w:iCs/>
        </w:rPr>
        <w:t xml:space="preserve"> или за поставленн</w:t>
      </w:r>
      <w:r>
        <w:rPr>
          <w:bCs/>
          <w:iCs/>
        </w:rPr>
        <w:t xml:space="preserve">ую </w:t>
      </w:r>
      <w:r w:rsidRPr="00EC014C">
        <w:rPr>
          <w:bCs/>
          <w:iCs/>
        </w:rPr>
        <w:t xml:space="preserve">ранее </w:t>
      </w:r>
      <w:r>
        <w:rPr>
          <w:bCs/>
          <w:iCs/>
        </w:rPr>
        <w:t>продукцию</w:t>
      </w:r>
      <w:r w:rsidRPr="00EC014C">
        <w:rPr>
          <w:bCs/>
          <w:iCs/>
        </w:rPr>
        <w:t xml:space="preserve">, Поставщик вправе в одностороннем порядке увеличить срок поставки </w:t>
      </w:r>
      <w:r>
        <w:rPr>
          <w:bCs/>
          <w:iCs/>
        </w:rPr>
        <w:t>продукции</w:t>
      </w:r>
      <w:r w:rsidRPr="00EC014C">
        <w:rPr>
          <w:bCs/>
          <w:iCs/>
        </w:rPr>
        <w:t>, согласованный в Спецификациях к настоящему Договору, на количество дней допущенной Покупателем просрочки по оплате</w:t>
      </w:r>
      <w:r>
        <w:rPr>
          <w:bCs/>
          <w:iCs/>
        </w:rPr>
        <w:t xml:space="preserve"> любой, в том числе из ранее заключенных по настоящему Договору, Спецификаций.</w:t>
      </w:r>
    </w:p>
    <w:p w14:paraId="7CA534BB" w14:textId="5DAFBDB0" w:rsidR="00EC014C" w:rsidRPr="00EC014C" w:rsidRDefault="00EC014C" w:rsidP="00EC014C">
      <w:pPr>
        <w:pStyle w:val="afe"/>
        <w:rPr>
          <w:bCs/>
          <w:iCs/>
        </w:rPr>
      </w:pPr>
      <w:r w:rsidRPr="00EC014C">
        <w:rPr>
          <w:bCs/>
          <w:iCs/>
        </w:rPr>
        <w:t xml:space="preserve">В случае нарушения Покупателем установленных сроков оплаты, в том числе предоплаты за </w:t>
      </w:r>
      <w:r w:rsidRPr="00EC014C">
        <w:rPr>
          <w:bCs/>
          <w:iCs/>
        </w:rPr>
        <w:lastRenderedPageBreak/>
        <w:t>поставляем</w:t>
      </w:r>
      <w:r>
        <w:rPr>
          <w:bCs/>
          <w:iCs/>
        </w:rPr>
        <w:t>ую</w:t>
      </w:r>
      <w:r w:rsidRPr="00EC014C">
        <w:rPr>
          <w:bCs/>
          <w:iCs/>
        </w:rPr>
        <w:t xml:space="preserve"> или за поставленн</w:t>
      </w:r>
      <w:r>
        <w:rPr>
          <w:bCs/>
          <w:iCs/>
        </w:rPr>
        <w:t>ую</w:t>
      </w:r>
      <w:r w:rsidRPr="00EC014C">
        <w:rPr>
          <w:bCs/>
          <w:iCs/>
        </w:rPr>
        <w:t xml:space="preserve"> ранее </w:t>
      </w:r>
      <w:r>
        <w:rPr>
          <w:bCs/>
          <w:iCs/>
        </w:rPr>
        <w:t>продукцию</w:t>
      </w:r>
      <w:r w:rsidRPr="00EC014C">
        <w:rPr>
          <w:bCs/>
          <w:iCs/>
        </w:rPr>
        <w:t xml:space="preserve"> более чем на 15 (</w:t>
      </w:r>
      <w:r>
        <w:rPr>
          <w:bCs/>
          <w:iCs/>
        </w:rPr>
        <w:t>П</w:t>
      </w:r>
      <w:r w:rsidRPr="00EC014C">
        <w:rPr>
          <w:bCs/>
          <w:iCs/>
        </w:rPr>
        <w:t xml:space="preserve">ятнадцать) календарных дней, Поставщик в одностороннем порядке приостанавливает отгрузку </w:t>
      </w:r>
      <w:r>
        <w:rPr>
          <w:bCs/>
          <w:iCs/>
        </w:rPr>
        <w:t>продукции</w:t>
      </w:r>
      <w:r w:rsidRPr="00EC014C">
        <w:rPr>
          <w:bCs/>
          <w:iCs/>
        </w:rPr>
        <w:t xml:space="preserve"> по всем заключенным спецификациям к настоящему Договору. Возобновление отгрузки </w:t>
      </w:r>
      <w:r>
        <w:rPr>
          <w:bCs/>
          <w:iCs/>
        </w:rPr>
        <w:t>продукции</w:t>
      </w:r>
      <w:r w:rsidRPr="00EC014C">
        <w:rPr>
          <w:bCs/>
          <w:iCs/>
        </w:rPr>
        <w:t xml:space="preserve"> Поставщиком начинается только полного погашения Покупателем всей задолженности по настоящему Договору.</w:t>
      </w:r>
    </w:p>
    <w:p w14:paraId="68E4EA6F" w14:textId="33E91A74" w:rsidR="00EC014C" w:rsidRPr="00EC014C" w:rsidRDefault="00EC014C" w:rsidP="00EC014C">
      <w:pPr>
        <w:pStyle w:val="afe"/>
        <w:rPr>
          <w:bCs/>
          <w:iCs/>
        </w:rPr>
      </w:pPr>
      <w:r w:rsidRPr="00EC014C">
        <w:rPr>
          <w:bCs/>
          <w:iCs/>
        </w:rPr>
        <w:t>В случае нарушения Покупателем сроков оплаты, в том числе предоплаты, за поставляем</w:t>
      </w:r>
      <w:r>
        <w:rPr>
          <w:bCs/>
          <w:iCs/>
        </w:rPr>
        <w:t>ую</w:t>
      </w:r>
      <w:r w:rsidRPr="00EC014C">
        <w:rPr>
          <w:bCs/>
          <w:iCs/>
        </w:rPr>
        <w:t xml:space="preserve"> или за поставленн</w:t>
      </w:r>
      <w:r>
        <w:rPr>
          <w:bCs/>
          <w:iCs/>
        </w:rPr>
        <w:t>ую</w:t>
      </w:r>
      <w:r w:rsidRPr="00EC014C">
        <w:rPr>
          <w:bCs/>
          <w:iCs/>
        </w:rPr>
        <w:t xml:space="preserve"> ранее </w:t>
      </w:r>
      <w:r>
        <w:rPr>
          <w:bCs/>
          <w:iCs/>
        </w:rPr>
        <w:t>продукцию</w:t>
      </w:r>
      <w:r w:rsidRPr="00EC014C">
        <w:rPr>
          <w:bCs/>
          <w:iCs/>
        </w:rPr>
        <w:t xml:space="preserve"> более чем на 30 (</w:t>
      </w:r>
      <w:r>
        <w:rPr>
          <w:bCs/>
          <w:iCs/>
        </w:rPr>
        <w:t>Т</w:t>
      </w:r>
      <w:r w:rsidRPr="00EC014C">
        <w:rPr>
          <w:bCs/>
          <w:iCs/>
        </w:rPr>
        <w:t>ридцать) календарных дней, Поставщик вправе в одностороннем внесудебном порядке отказаться от исполнения настоящего Договора (Спецификации) полностью или в части путем направления Покупателю письменного уведомления по адресу, указанному в Разделе 9 Договора. Договор (Спецификация) считается расторгнутым со дня, наступающего через 10 (</w:t>
      </w:r>
      <w:r w:rsidR="00DB5CD1">
        <w:rPr>
          <w:bCs/>
          <w:iCs/>
        </w:rPr>
        <w:t>Д</w:t>
      </w:r>
      <w:r w:rsidRPr="00EC014C">
        <w:rPr>
          <w:bCs/>
          <w:iCs/>
        </w:rPr>
        <w:t>есять) календарных дней с момента направления Поставщиком соответствующего уведомления.</w:t>
      </w:r>
    </w:p>
    <w:p w14:paraId="4B030A18" w14:textId="310291F2" w:rsidR="00EC014C" w:rsidRPr="00432C77" w:rsidRDefault="00EC014C" w:rsidP="006759BF">
      <w:pPr>
        <w:pStyle w:val="afe"/>
        <w:rPr>
          <w:bCs/>
          <w:iCs/>
        </w:rPr>
      </w:pPr>
    </w:p>
    <w:p w14:paraId="0CB932C3" w14:textId="77777777" w:rsidR="00E06F6D" w:rsidRPr="00432C77" w:rsidRDefault="0070750F" w:rsidP="006759BF">
      <w:pPr>
        <w:pStyle w:val="afe"/>
        <w:jc w:val="center"/>
      </w:pPr>
      <w:r w:rsidRPr="00432C77">
        <w:t>5 Ответственность сторон, порядок разрешения споров</w:t>
      </w:r>
    </w:p>
    <w:p w14:paraId="37DD1797" w14:textId="77777777" w:rsidR="00E06F6D" w:rsidRPr="00432C77" w:rsidRDefault="006B76E0" w:rsidP="006759BF">
      <w:pPr>
        <w:pStyle w:val="afe"/>
      </w:pPr>
    </w:p>
    <w:p w14:paraId="419316C4" w14:textId="4FED3BA2" w:rsidR="001C69D2" w:rsidRDefault="0070750F" w:rsidP="006759BF">
      <w:pPr>
        <w:pStyle w:val="afe"/>
      </w:pPr>
      <w:r w:rsidRPr="00432C77">
        <w:t xml:space="preserve">5.1 </w:t>
      </w:r>
      <w:r w:rsidR="001C69D2" w:rsidRPr="001C69D2">
        <w:t xml:space="preserve">В случае неисполнения или ненадлежащего исполнения обязательства по договору сторона, не исполнившая либо исполнившая обязательство ненадлежащим образом, уплачивает другой стороне неустойку в размере </w:t>
      </w:r>
      <w:r w:rsidR="001C69D2">
        <w:fldChar w:fldCharType="begin">
          <w:ffData>
            <w:name w:val=""/>
            <w:enabled/>
            <w:calcOnExit w:val="0"/>
            <w:ddList>
              <w:listEntry w:val="0,02%"/>
              <w:listEntry w:val="0,04%"/>
              <w:listEntry w:val="0,01%"/>
            </w:ddList>
          </w:ffData>
        </w:fldChar>
      </w:r>
      <w:r w:rsidR="001C69D2">
        <w:instrText xml:space="preserve"> FORMDROPDOWN </w:instrText>
      </w:r>
      <w:r w:rsidR="006B76E0">
        <w:fldChar w:fldCharType="separate"/>
      </w:r>
      <w:r w:rsidR="001C69D2">
        <w:fldChar w:fldCharType="end"/>
      </w:r>
      <w:r w:rsidR="001C69D2" w:rsidRPr="001C69D2">
        <w:t xml:space="preserve"> за каждый день просрочки от цены неисполненного либо исполненного ненадлежащим образом обязательства.</w:t>
      </w:r>
    </w:p>
    <w:p w14:paraId="0FC246A2" w14:textId="76CC1668" w:rsidR="00C83E90" w:rsidRPr="00432C77" w:rsidRDefault="00D179A1" w:rsidP="006759BF">
      <w:pPr>
        <w:pStyle w:val="afe"/>
      </w:pPr>
      <w:r>
        <w:t xml:space="preserve">5.2. </w:t>
      </w:r>
      <w:r w:rsidR="00C83E90" w:rsidRPr="00432C77">
        <w:t xml:space="preserve">В случае нарушения одной из Сторон соглашения о запрете уступки требования другая сторона вправе потребовать выплаты штрафа в размере </w:t>
      </w:r>
      <w:r w:rsidR="001C69D2">
        <w:fldChar w:fldCharType="begin">
          <w:ffData>
            <w:name w:val=""/>
            <w:enabled/>
            <w:calcOnExit w:val="0"/>
            <w:ddList>
              <w:listEntry w:val="50"/>
              <w:listEntry w:val="100"/>
            </w:ddList>
          </w:ffData>
        </w:fldChar>
      </w:r>
      <w:r w:rsidR="001C69D2">
        <w:instrText xml:space="preserve"> FORMDROPDOWN </w:instrText>
      </w:r>
      <w:r w:rsidR="006B76E0">
        <w:fldChar w:fldCharType="separate"/>
      </w:r>
      <w:r w:rsidR="001C69D2">
        <w:fldChar w:fldCharType="end"/>
      </w:r>
      <w:r w:rsidR="00C83E90" w:rsidRPr="00432C77">
        <w:t>% от суммы переданного денежного обязательства.</w:t>
      </w:r>
    </w:p>
    <w:p w14:paraId="0A49C5A6" w14:textId="17EF1505" w:rsidR="00B322BB" w:rsidRDefault="00517151" w:rsidP="00B322BB">
      <w:pPr>
        <w:pStyle w:val="afe"/>
      </w:pPr>
      <w:r w:rsidRPr="00432C77">
        <w:t>5.</w:t>
      </w:r>
      <w:r w:rsidR="001C69D2" w:rsidRPr="001C69D2">
        <w:t>3</w:t>
      </w:r>
      <w:r w:rsidRPr="00432C77">
        <w:t xml:space="preserve"> </w:t>
      </w:r>
      <w:r w:rsidR="00B322BB" w:rsidRPr="00B322BB">
        <w:t xml:space="preserve">В случае необоснованного отказа Покупателя от продукции, согласованной сторонами в спецификации, Поставщик вправе предъявить Покупателю неустойку в размере </w:t>
      </w:r>
      <w:r w:rsidR="000901DF">
        <w:t>5</w:t>
      </w:r>
      <w:r w:rsidR="00B322BB" w:rsidRPr="00B322BB">
        <w:t xml:space="preserve">0 % от стоимости указанной продукции. Отказом от продукции признается: </w:t>
      </w:r>
      <w:r w:rsidR="001C69D2">
        <w:t>нарушение срока выборки более чем на 20 (Двадцать) дней</w:t>
      </w:r>
      <w:r w:rsidR="00B322BB" w:rsidRPr="00B322BB">
        <w:t xml:space="preserve"> выборка продукции со склада Поставщика (при самовывозе)</w:t>
      </w:r>
      <w:r w:rsidR="001C69D2">
        <w:t xml:space="preserve"> и/или</w:t>
      </w:r>
      <w:r w:rsidR="00B322BB" w:rsidRPr="00B322BB">
        <w:t xml:space="preserve"> письменный отказ Покупателя от продукции Поставщика при согласованных условиях поставки.</w:t>
      </w:r>
    </w:p>
    <w:p w14:paraId="2EF5D8D1" w14:textId="123C2E89" w:rsidR="000901DF" w:rsidRPr="000901DF" w:rsidRDefault="000901DF" w:rsidP="000901DF">
      <w:pPr>
        <w:pStyle w:val="afe"/>
      </w:pPr>
      <w:r w:rsidRPr="000901DF">
        <w:t xml:space="preserve">В случае отказа Покупателя от продукции, Поставщик возвращает сумму произведенной предоплаты в течение 30 календарных дней с момента получения соответствующего требования Покупателя за вычетом суммы неустойки, определенной </w:t>
      </w:r>
      <w:r>
        <w:t>настоящим пунктом</w:t>
      </w:r>
      <w:r w:rsidRPr="000901DF">
        <w:t>.  </w:t>
      </w:r>
    </w:p>
    <w:p w14:paraId="0BE2B39B" w14:textId="211551FC" w:rsidR="000901DF" w:rsidRPr="000901DF" w:rsidRDefault="00B322BB" w:rsidP="000901DF">
      <w:pPr>
        <w:pStyle w:val="afe"/>
      </w:pPr>
      <w:r>
        <w:t>5.</w:t>
      </w:r>
      <w:r w:rsidR="00D179A1">
        <w:t>5</w:t>
      </w:r>
      <w:r>
        <w:t xml:space="preserve"> </w:t>
      </w:r>
      <w:r w:rsidR="000901DF" w:rsidRPr="000901DF">
        <w:t>Стороны предусматривают обоюдную ответственность за не предоставление подписанных оригиналов документов по настоящему договору (договор, спецификация, ТОРГ-12,</w:t>
      </w:r>
      <w:r w:rsidR="000901DF">
        <w:t xml:space="preserve"> УПД,</w:t>
      </w:r>
      <w:r w:rsidR="000901DF" w:rsidRPr="000901DF">
        <w:t xml:space="preserve"> ТН и/или ТТН) в срок, указанный в настоящем договоре, в виде штрафа в размере 1 000 (</w:t>
      </w:r>
      <w:r w:rsidR="000901DF">
        <w:t>О</w:t>
      </w:r>
      <w:r w:rsidR="000901DF" w:rsidRPr="000901DF">
        <w:t>дной тысячи) рублей 00 копеек за каждый не высланный в адрес другой стороны документ. Уплата штрафа не освобождает стороны от обязанности обмена оригиналами документов по договору.</w:t>
      </w:r>
    </w:p>
    <w:p w14:paraId="2B1C6B2D" w14:textId="7A804F36" w:rsidR="00517151" w:rsidRPr="00432C77" w:rsidRDefault="008614A0" w:rsidP="006759BF">
      <w:pPr>
        <w:pStyle w:val="afe"/>
      </w:pPr>
      <w:r>
        <w:t>5.</w:t>
      </w:r>
      <w:r w:rsidR="006A288D">
        <w:t>6</w:t>
      </w:r>
      <w:r>
        <w:t xml:space="preserve"> </w:t>
      </w:r>
      <w:r w:rsidR="00517151" w:rsidRPr="00432C77">
        <w:t>При возникновении меж</w:t>
      </w:r>
      <w:r w:rsidR="00425CCE" w:rsidRPr="00432C77">
        <w:t xml:space="preserve">ду Сторонами споров из </w:t>
      </w:r>
      <w:r w:rsidR="00517151" w:rsidRPr="00432C77">
        <w:t>договора или в связи с ним, в том числе касающихся его исполнения, нарушения, прекращения или недействительности, Стороны для их урегулирования применяют обязательный претензионный пор</w:t>
      </w:r>
      <w:r w:rsidR="00691CB4" w:rsidRPr="00432C77">
        <w:t>ядок. К п</w:t>
      </w:r>
      <w:r w:rsidR="00517151" w:rsidRPr="00432C77">
        <w:t xml:space="preserve">ретензии должны прилагаться документы, подтверждающие предъявленные требования. </w:t>
      </w:r>
    </w:p>
    <w:p w14:paraId="7C486B45" w14:textId="77777777" w:rsidR="00517151" w:rsidRPr="00432C77" w:rsidRDefault="00691CB4" w:rsidP="006759BF">
      <w:pPr>
        <w:pStyle w:val="afe"/>
      </w:pPr>
      <w:r w:rsidRPr="00432C77">
        <w:t>Срок рассмотрения п</w:t>
      </w:r>
      <w:r w:rsidR="00517151" w:rsidRPr="00432C77">
        <w:t xml:space="preserve">ретензии </w:t>
      </w:r>
      <w:r w:rsidR="00B90EDE" w:rsidRPr="00432C77">
        <w:t>составляет</w:t>
      </w:r>
      <w:r w:rsidR="00517151" w:rsidRPr="00432C77">
        <w:t xml:space="preserve"> 20</w:t>
      </w:r>
      <w:r w:rsidR="00A57C80" w:rsidRPr="00432C77">
        <w:t xml:space="preserve"> (Двадцать)</w:t>
      </w:r>
      <w:r w:rsidR="00517151" w:rsidRPr="00432C77">
        <w:t xml:space="preserve"> рабочих</w:t>
      </w:r>
      <w:r w:rsidR="00425CCE" w:rsidRPr="00432C77">
        <w:t xml:space="preserve"> дней с даты её </w:t>
      </w:r>
      <w:r w:rsidR="00517151" w:rsidRPr="00432C77">
        <w:t>получения в установленном договором пор</w:t>
      </w:r>
      <w:r w:rsidRPr="00432C77">
        <w:t>ядке. При отсутствии ответа на п</w:t>
      </w:r>
      <w:r w:rsidR="00517151" w:rsidRPr="00432C77">
        <w:t>ретензию в указанный ср</w:t>
      </w:r>
      <w:r w:rsidRPr="00432C77">
        <w:t>ок сторона-заявитель п</w:t>
      </w:r>
      <w:r w:rsidR="00517151" w:rsidRPr="00432C77">
        <w:t>ретензии имеет право обратиться со своим требованием в суд.</w:t>
      </w:r>
    </w:p>
    <w:p w14:paraId="014832AD" w14:textId="77777777" w:rsidR="00517151" w:rsidRPr="00432C77" w:rsidRDefault="00517151" w:rsidP="006759BF">
      <w:pPr>
        <w:pStyle w:val="afe"/>
      </w:pPr>
      <w:r w:rsidRPr="00432C77">
        <w:t>Настоящая претензионная оговорка является юридически самостоятельной и не завис</w:t>
      </w:r>
      <w:r w:rsidR="00425CCE" w:rsidRPr="00432C77">
        <w:t xml:space="preserve">ит от других условий </w:t>
      </w:r>
      <w:r w:rsidRPr="00432C77">
        <w:t>договора, при этом расторжение договора, признание других условий договора либо договора в целом недействительным, незаключённым не влечет за собой недействительности настоящей претензионной оговорки.</w:t>
      </w:r>
    </w:p>
    <w:p w14:paraId="49CCCD05" w14:textId="6CF78FF8" w:rsidR="008F45E4" w:rsidRDefault="00FC01B0" w:rsidP="006759BF">
      <w:pPr>
        <w:pStyle w:val="afe"/>
      </w:pPr>
      <w:r w:rsidRPr="00432C77">
        <w:t>5.</w:t>
      </w:r>
      <w:r w:rsidR="006A288D">
        <w:t>7</w:t>
      </w:r>
      <w:r w:rsidR="000901DF" w:rsidRPr="00432C77">
        <w:t xml:space="preserve"> </w:t>
      </w:r>
      <w:r w:rsidR="00425CCE" w:rsidRPr="00432C77">
        <w:t>С</w:t>
      </w:r>
      <w:r w:rsidR="0070750F" w:rsidRPr="00432C77">
        <w:t>поры, разногласия или требо</w:t>
      </w:r>
      <w:r w:rsidR="00425CCE" w:rsidRPr="00432C77">
        <w:t xml:space="preserve">вания, вытекающие из </w:t>
      </w:r>
      <w:r w:rsidR="0070750F" w:rsidRPr="00432C77">
        <w:t>договора прямо или косвенно связанные с ним, в том числе касающиеся его существования, изменения, исполнения, нарушения, прекращения и действит</w:t>
      </w:r>
      <w:r w:rsidR="00B45DD2" w:rsidRPr="00432C77">
        <w:t>ельности, разрешаются Сторонами</w:t>
      </w:r>
      <w:r w:rsidR="00415852" w:rsidRPr="00432C77">
        <w:t xml:space="preserve"> в Арбитражном суде Свердловской области.</w:t>
      </w:r>
    </w:p>
    <w:p w14:paraId="4DCD7590" w14:textId="6E948B90" w:rsidR="00B322BB" w:rsidRPr="00432C77" w:rsidRDefault="00B322BB" w:rsidP="006759BF">
      <w:pPr>
        <w:pStyle w:val="afe"/>
      </w:pPr>
      <w:r>
        <w:t>5.</w:t>
      </w:r>
      <w:r w:rsidR="006A288D">
        <w:t>8</w:t>
      </w:r>
      <w:r>
        <w:t xml:space="preserve"> </w:t>
      </w:r>
      <w:r w:rsidRPr="00B322BB">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 ни одна из Сторон не имеет права задерживать расчеты в размерах бесспорных обязательств на основании отсутствия согласия в отношении «оспоримых сумм».</w:t>
      </w:r>
    </w:p>
    <w:p w14:paraId="50E21F2B" w14:textId="77777777" w:rsidR="00E06F6D" w:rsidRPr="00432C77" w:rsidRDefault="006B76E0" w:rsidP="006759BF">
      <w:pPr>
        <w:pStyle w:val="afe"/>
      </w:pPr>
    </w:p>
    <w:p w14:paraId="0DD29E93" w14:textId="5A7DF8B0" w:rsidR="00346DA3" w:rsidRPr="00432C77" w:rsidRDefault="006759BF" w:rsidP="006759BF">
      <w:pPr>
        <w:pStyle w:val="afe"/>
        <w:jc w:val="center"/>
      </w:pPr>
      <w:bookmarkStart w:id="7" w:name="_Toc44305232"/>
      <w:r>
        <w:t xml:space="preserve">6. </w:t>
      </w:r>
      <w:r w:rsidR="0070750F" w:rsidRPr="00432C77">
        <w:t>Антикоррупционная оговорка</w:t>
      </w:r>
    </w:p>
    <w:p w14:paraId="641A1ABB" w14:textId="77777777" w:rsidR="00172576" w:rsidRPr="00432C77" w:rsidRDefault="0070750F" w:rsidP="006759BF">
      <w:pPr>
        <w:pStyle w:val="afe"/>
      </w:pPr>
      <w:r w:rsidRPr="00432C77">
        <w:t xml:space="preserve"> </w:t>
      </w:r>
    </w:p>
    <w:p w14:paraId="58807403" w14:textId="77777777" w:rsidR="00346DA3" w:rsidRPr="00432C77" w:rsidRDefault="0070750F" w:rsidP="006759BF">
      <w:pPr>
        <w:pStyle w:val="afe"/>
      </w:pPr>
      <w:r w:rsidRPr="00432C77">
        <w:t xml:space="preserve">6.1 </w:t>
      </w:r>
      <w:r w:rsidR="00482634" w:rsidRPr="00432C77">
        <w:t xml:space="preserve">При исполнении своих </w:t>
      </w:r>
      <w:r w:rsidR="00772FB2" w:rsidRPr="00432C77">
        <w:t>обязательств по договору, С</w:t>
      </w:r>
      <w:r w:rsidR="00482634" w:rsidRPr="00432C77">
        <w:t>тороны, их работники обязуются не осуществлять действий, квалифицируемых применимым для целей договора законодательством, как дача/получение взятки, превышение должностных полномочий, коммерческий подкуп, а также действий, нарушающих требования применимого законодательства о противодействии легализации (отмыванию) доходов, полученных преступным путем.</w:t>
      </w:r>
    </w:p>
    <w:p w14:paraId="52EF8F80" w14:textId="77777777" w:rsidR="00346DA3" w:rsidRPr="00432C77" w:rsidRDefault="0070750F" w:rsidP="006759BF">
      <w:pPr>
        <w:pStyle w:val="afe"/>
      </w:pPr>
      <w:r w:rsidRPr="00432C77">
        <w:t xml:space="preserve">6.2 </w:t>
      </w:r>
      <w:r w:rsidR="00482634" w:rsidRPr="00432C77">
        <w:t xml:space="preserve">Каждая из </w:t>
      </w:r>
      <w:r w:rsidR="00B90EDE" w:rsidRPr="00432C77">
        <w:t>С</w:t>
      </w:r>
      <w:r w:rsidR="00482634" w:rsidRPr="00432C77">
        <w:t>торон договора отказывается от стимулирования каким-</w:t>
      </w:r>
      <w:r w:rsidR="00772FB2" w:rsidRPr="00432C77">
        <w:t>либо образом работников другой С</w:t>
      </w:r>
      <w:r w:rsidR="00482634" w:rsidRPr="00432C77">
        <w:t>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w:t>
      </w:r>
      <w:r w:rsidR="00772FB2" w:rsidRPr="00432C77">
        <w:t>вий в пользу стимулирующей его С</w:t>
      </w:r>
      <w:r w:rsidR="00482634" w:rsidRPr="00432C77">
        <w:t xml:space="preserve">тороны. </w:t>
      </w:r>
    </w:p>
    <w:p w14:paraId="4B60F75E" w14:textId="77777777" w:rsidR="00346DA3" w:rsidRPr="00432C77" w:rsidRDefault="0070750F" w:rsidP="006759BF">
      <w:pPr>
        <w:pStyle w:val="afe"/>
      </w:pPr>
      <w:r w:rsidRPr="00432C77">
        <w:lastRenderedPageBreak/>
        <w:t xml:space="preserve">6.3 </w:t>
      </w:r>
      <w:r w:rsidR="00482634" w:rsidRPr="00432C77">
        <w:t>В случае возникновения у Стороны оснований полагать, что произошло или может произойти нарушение каких-либо обязательств, предусмотренных данной антикоррупционной оговоркой, Сторона обязуется незамедлительно уведомить об этом другую сторону в письменной или электронной форме, либо любым иным доступным способом.</w:t>
      </w:r>
    </w:p>
    <w:p w14:paraId="61FEB121" w14:textId="77777777" w:rsidR="00482634" w:rsidRPr="00432C77" w:rsidRDefault="0070750F" w:rsidP="006759BF">
      <w:pPr>
        <w:pStyle w:val="afe"/>
      </w:pPr>
      <w:r w:rsidRPr="00432C77">
        <w:t xml:space="preserve">6.4 </w:t>
      </w:r>
      <w:r w:rsidR="00482634" w:rsidRPr="00432C77">
        <w:t xml:space="preserve">Стороны признают, что их возможные неправомерные действия и нарушение антикоррупционных условий договора могут повлечь за собой неблагоприятные последствия - от включения в реестр неблагонадежных контрагентов до существенных ограничений по взаимодействию, вплоть до расторжения договора и обращения в органы исполнительной власти. </w:t>
      </w:r>
    </w:p>
    <w:p w14:paraId="2156818E" w14:textId="3F0A7490" w:rsidR="00482634" w:rsidRPr="00432C77" w:rsidRDefault="0070750F" w:rsidP="006759BF">
      <w:pPr>
        <w:pStyle w:val="afe"/>
      </w:pPr>
      <w:r w:rsidRPr="00432C77">
        <w:t xml:space="preserve">6.5 </w:t>
      </w:r>
      <w:r w:rsidR="00415852" w:rsidRPr="00432C77">
        <w:t xml:space="preserve">В целях предупреждения фактов коррупционных и мошеннических действий Стороны предоставляют друг другу контакты контролирующих органов. Контакты Продавца: Войтик Андрей Викторович </w:t>
      </w:r>
      <w:hyperlink r:id="rId9" w:history="1">
        <w:r w:rsidR="00415852" w:rsidRPr="00432C77">
          <w:rPr>
            <w:rStyle w:val="af8"/>
          </w:rPr>
          <w:t>andrey.voytik@cybersteel.com</w:t>
        </w:r>
      </w:hyperlink>
      <w:r w:rsidR="00415852" w:rsidRPr="00432C77">
        <w:t xml:space="preserve"> .</w:t>
      </w:r>
    </w:p>
    <w:p w14:paraId="0EB4EB2D" w14:textId="77777777" w:rsidR="00346DA3" w:rsidRPr="00432C77" w:rsidRDefault="006B76E0" w:rsidP="006759BF">
      <w:pPr>
        <w:pStyle w:val="afe"/>
      </w:pPr>
    </w:p>
    <w:p w14:paraId="4DAEC582" w14:textId="5D63C0EA" w:rsidR="00172576" w:rsidRPr="00432C77" w:rsidRDefault="006759BF" w:rsidP="006759BF">
      <w:pPr>
        <w:pStyle w:val="afe"/>
        <w:jc w:val="center"/>
      </w:pPr>
      <w:r>
        <w:t xml:space="preserve">7. </w:t>
      </w:r>
      <w:r w:rsidR="0070750F" w:rsidRPr="00432C77">
        <w:t>Заверения об обстоятельствах</w:t>
      </w:r>
    </w:p>
    <w:p w14:paraId="44DBF3DA" w14:textId="77777777" w:rsidR="008B302B" w:rsidRPr="00432C77" w:rsidRDefault="006B76E0" w:rsidP="006759BF">
      <w:pPr>
        <w:pStyle w:val="afe"/>
      </w:pPr>
    </w:p>
    <w:p w14:paraId="4526D40D" w14:textId="51B67ECE" w:rsidR="008D6C80" w:rsidRPr="00432C77" w:rsidRDefault="006759BF" w:rsidP="006759BF">
      <w:pPr>
        <w:pStyle w:val="afe"/>
      </w:pPr>
      <w:r>
        <w:t xml:space="preserve">7.1. </w:t>
      </w:r>
      <w:r w:rsidR="008D6C80" w:rsidRPr="00432C77">
        <w:t>Настоящим каждая из Сторон, в соответствии со статьей 431.2 ГК РФ, заверяет и гарантирует, что:</w:t>
      </w:r>
    </w:p>
    <w:p w14:paraId="7DA1D91A" w14:textId="77777777" w:rsidR="00391A4D" w:rsidRPr="00432C77" w:rsidRDefault="00391A4D" w:rsidP="006759BF">
      <w:pPr>
        <w:pStyle w:val="afe"/>
      </w:pPr>
      <w:r w:rsidRPr="00432C77">
        <w:t>­ Сторонами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4512A73E" w14:textId="77777777" w:rsidR="00391A4D" w:rsidRPr="00432C77" w:rsidRDefault="00391A4D" w:rsidP="006759BF">
      <w:pPr>
        <w:pStyle w:val="afe"/>
      </w:pPr>
      <w:r w:rsidRPr="00432C77">
        <w:t>­ основн</w:t>
      </w:r>
      <w:r w:rsidR="00772FB2" w:rsidRPr="00432C77">
        <w:t>ой целью заключени</w:t>
      </w:r>
      <w:r w:rsidR="00425CCE" w:rsidRPr="00432C77">
        <w:t>я</w:t>
      </w:r>
      <w:r w:rsidR="00772FB2" w:rsidRPr="00432C77">
        <w:t xml:space="preserve"> д</w:t>
      </w:r>
      <w:r w:rsidRPr="00432C77">
        <w:t>оговора не являются неуплата (неполная уплата) и (или) зачет (возврат) налогов;</w:t>
      </w:r>
    </w:p>
    <w:p w14:paraId="77A6C578" w14:textId="77777777" w:rsidR="00425CCE" w:rsidRPr="00432C77" w:rsidRDefault="00425CCE" w:rsidP="006759BF">
      <w:pPr>
        <w:pStyle w:val="afe"/>
      </w:pPr>
      <w:r w:rsidRPr="00432C77">
        <w:t xml:space="preserve">­ обязательства по </w:t>
      </w:r>
      <w:r w:rsidR="00772FB2" w:rsidRPr="00432C77">
        <w:t>д</w:t>
      </w:r>
      <w:r w:rsidR="00391A4D" w:rsidRPr="00432C77">
        <w:t>оговор</w:t>
      </w:r>
      <w:r w:rsidR="00772FB2" w:rsidRPr="00432C77">
        <w:t>у будут исполнены Сторонами по д</w:t>
      </w:r>
      <w:r w:rsidR="00391A4D" w:rsidRPr="00432C77">
        <w:t>оговору, и (или) лицом, которому обязател</w:t>
      </w:r>
      <w:r w:rsidRPr="00432C77">
        <w:t xml:space="preserve">ьство по исполнению </w:t>
      </w:r>
      <w:r w:rsidR="00772FB2" w:rsidRPr="00432C77">
        <w:t>д</w:t>
      </w:r>
      <w:r w:rsidR="00391A4D" w:rsidRPr="00432C77">
        <w:t xml:space="preserve">оговора (полностью или в части) передано по </w:t>
      </w:r>
      <w:r w:rsidR="00772FB2" w:rsidRPr="00432C77">
        <w:t>д</w:t>
      </w:r>
      <w:r w:rsidRPr="00432C77">
        <w:t>оговору или закону;</w:t>
      </w:r>
    </w:p>
    <w:p w14:paraId="53F28587" w14:textId="77777777" w:rsidR="00425CCE" w:rsidRPr="00432C77" w:rsidRDefault="00425CCE" w:rsidP="006759BF">
      <w:pPr>
        <w:pStyle w:val="afe"/>
      </w:pPr>
      <w:r w:rsidRPr="00432C77">
        <w:t>- н</w:t>
      </w:r>
      <w:r w:rsidR="00391A4D" w:rsidRPr="00432C77">
        <w:t>емедленно уведомит другую Сторону в случае изменения обстоятельств, в отношении которых Стороной выданы заверения, указанные в настоящем разд</w:t>
      </w:r>
      <w:r w:rsidR="00772FB2" w:rsidRPr="00432C77">
        <w:t>еле д</w:t>
      </w:r>
      <w:r w:rsidR="00391A4D" w:rsidRPr="00432C77">
        <w:t>оговора.</w:t>
      </w:r>
      <w:r w:rsidR="00554B07" w:rsidRPr="00432C77">
        <w:t xml:space="preserve"> </w:t>
      </w:r>
    </w:p>
    <w:p w14:paraId="19F96C7A" w14:textId="77777777" w:rsidR="00041064" w:rsidRPr="00432C77" w:rsidRDefault="00425CCE" w:rsidP="006759BF">
      <w:pPr>
        <w:pStyle w:val="afe"/>
      </w:pPr>
      <w:r w:rsidRPr="00432C77">
        <w:t xml:space="preserve">7.2 </w:t>
      </w:r>
      <w:r w:rsidR="00041064" w:rsidRPr="00432C77">
        <w:t>Покупатель заверяет Поставщика, что:</w:t>
      </w:r>
    </w:p>
    <w:p w14:paraId="10C35565" w14:textId="77777777" w:rsidR="00041064" w:rsidRPr="00432C77" w:rsidRDefault="00041064" w:rsidP="006759BF">
      <w:pPr>
        <w:pStyle w:val="afe"/>
      </w:pPr>
      <w:r w:rsidRPr="00432C77">
        <w:t xml:space="preserve">-  договор заключается, и поставка продукции осуществляется не в целях выполнения государственного оборонного заказа; </w:t>
      </w:r>
    </w:p>
    <w:p w14:paraId="30AFCBB3" w14:textId="77777777" w:rsidR="009E2530" w:rsidRPr="00432C77" w:rsidRDefault="00041064" w:rsidP="006759BF">
      <w:pPr>
        <w:pStyle w:val="afe"/>
      </w:pPr>
      <w:r w:rsidRPr="00432C77">
        <w:t xml:space="preserve">- </w:t>
      </w:r>
      <w:r w:rsidR="008D6C80" w:rsidRPr="00432C77">
        <w:t xml:space="preserve">Покупатель уведомлен об основополагающих принципах политики Поставщика в связи с Санкциями и обязуется их придерживаться при заключении и исполнении договора. </w:t>
      </w:r>
    </w:p>
    <w:p w14:paraId="63265ADB" w14:textId="77777777" w:rsidR="00172576" w:rsidRPr="00432C77" w:rsidRDefault="008D6C80" w:rsidP="006759BF">
      <w:pPr>
        <w:pStyle w:val="afe"/>
      </w:pPr>
      <w:r w:rsidRPr="00432C77">
        <w:t>При этом под Санкциями Стороны понимают введенные в политических целях Соединенными Штатами Америки, Европейским союзом, странами-членами Европейского союза, Российской Федерацией, Организацией Объединенных Наций (ООН), уполномоченным государственным органом или учреждением какого-либо из вышеперечисленных государств (включая, но не ограничиваясь, Управлением по контролю за иностранными активами Казначейства США (OFAC), Государственным Департаментом США, Министерством Торговли США, Казначейством Ее Величества), уполномоченным органом иного государства, уполномоченным органом иной международной организации эмбарго, моратории, торгово-экономические, социальные, политические ограничительные меры (в том числе делающие невозможным осуществление расчетов в определенной валюте), которые не являются мерами торговой политики, обычно используемыми для регулирования торговых потоков (импортные и экспортные пошлины, антидемпинговые, компенсационные, специальные</w:t>
      </w:r>
      <w:r w:rsidR="00B90039" w:rsidRPr="00432C77">
        <w:t xml:space="preserve"> </w:t>
      </w:r>
      <w:r w:rsidRPr="00432C77">
        <w:t>защитные меры, лицензирование импорта, тарифные квоты и иные количественные ограничения импорта и экспорта, меры технического регулирования и иные тарифные и нетарифные меры.</w:t>
      </w:r>
      <w:r w:rsidR="00554B07" w:rsidRPr="00432C77">
        <w:t xml:space="preserve"> </w:t>
      </w:r>
      <w:r w:rsidR="0070750F" w:rsidRPr="00432C77">
        <w:t>Стороны настоящим подтверждают, что каждая из Сторон при заключении договора полагается на заверения об обстоятельствах, указанные в настоящем разделе договора, которые рассматриваются Сторонами как имеющие существенное значение для заключения договора, его исполнения или прекращения, недостоверность или нарушение таких заверений признается существенным нарушением договора.</w:t>
      </w:r>
    </w:p>
    <w:p w14:paraId="517872AD" w14:textId="77777777" w:rsidR="00041064" w:rsidRPr="00432C77" w:rsidRDefault="00041064" w:rsidP="006759BF">
      <w:pPr>
        <w:pStyle w:val="afe"/>
      </w:pPr>
    </w:p>
    <w:p w14:paraId="14D43F00" w14:textId="77777777" w:rsidR="003F146B" w:rsidRPr="00432C77" w:rsidRDefault="00B90039" w:rsidP="006759BF">
      <w:pPr>
        <w:pStyle w:val="afe"/>
        <w:jc w:val="center"/>
      </w:pPr>
      <w:r w:rsidRPr="00432C77">
        <w:t xml:space="preserve">8 </w:t>
      </w:r>
      <w:r w:rsidR="0070750F" w:rsidRPr="00432C77">
        <w:t>Конфиденциальность</w:t>
      </w:r>
    </w:p>
    <w:p w14:paraId="2D81A8E9" w14:textId="77777777" w:rsidR="003F146B" w:rsidRPr="00432C77" w:rsidRDefault="006B76E0" w:rsidP="006759BF">
      <w:pPr>
        <w:pStyle w:val="afe"/>
      </w:pPr>
    </w:p>
    <w:p w14:paraId="6239B82D" w14:textId="77777777" w:rsidR="00C94730" w:rsidRPr="00432C77" w:rsidRDefault="0070750F" w:rsidP="006759BF">
      <w:pPr>
        <w:pStyle w:val="afe"/>
      </w:pPr>
      <w:r w:rsidRPr="00432C77">
        <w:t xml:space="preserve">8.1 </w:t>
      </w:r>
      <w:r w:rsidR="00CC7AF6" w:rsidRPr="00432C77">
        <w:t>Вся информация и документы, полученные Сторонами и (или) образовавшиес</w:t>
      </w:r>
      <w:r w:rsidR="00425CCE" w:rsidRPr="00432C77">
        <w:t xml:space="preserve">я в ходе исполнения </w:t>
      </w:r>
      <w:r w:rsidR="006444B2" w:rsidRPr="00432C77">
        <w:t>д</w:t>
      </w:r>
      <w:r w:rsidR="00CC7AF6" w:rsidRPr="00432C77">
        <w:t>оговора, считаются конфиденциальными, в том числе сведени</w:t>
      </w:r>
      <w:r w:rsidR="00425CCE" w:rsidRPr="00432C77">
        <w:t xml:space="preserve">я о факте заключения </w:t>
      </w:r>
      <w:r w:rsidR="006444B2" w:rsidRPr="00432C77">
        <w:t>д</w:t>
      </w:r>
      <w:r w:rsidR="00CC7AF6" w:rsidRPr="00432C77">
        <w:t>оговора, ве</w:t>
      </w:r>
      <w:r w:rsidR="00425CCE" w:rsidRPr="00432C77">
        <w:t xml:space="preserve">дении переговоров по </w:t>
      </w:r>
      <w:r w:rsidR="006444B2" w:rsidRPr="00432C77">
        <w:t>д</w:t>
      </w:r>
      <w:r w:rsidR="00CC7AF6" w:rsidRPr="00432C77">
        <w:t xml:space="preserve">оговору, а также сведения о </w:t>
      </w:r>
      <w:r w:rsidR="00425CCE" w:rsidRPr="00432C77">
        <w:t>содержании и условиях</w:t>
      </w:r>
      <w:r w:rsidR="00CC7AF6" w:rsidRPr="00432C77">
        <w:t xml:space="preserve"> </w:t>
      </w:r>
      <w:r w:rsidR="006444B2" w:rsidRPr="00432C77">
        <w:t>д</w:t>
      </w:r>
      <w:r w:rsidR="00CC7AF6" w:rsidRPr="00432C77">
        <w:t>оговора и соответствующих переговоров, а также любая информация, переданная одной Сторон</w:t>
      </w:r>
      <w:r w:rsidR="00425CCE" w:rsidRPr="00432C77">
        <w:t xml:space="preserve">ой другой Стороне по </w:t>
      </w:r>
      <w:r w:rsidR="006444B2" w:rsidRPr="00432C77">
        <w:t>д</w:t>
      </w:r>
      <w:r w:rsidR="00CC7AF6" w:rsidRPr="00432C77">
        <w:t>оговору в любой форме (устной, документарной, магнитной, электронной, графической или цифровой, а также информация, переданная по электронной почте или иным каналам связи) (далее – конфиденциальная информация).</w:t>
      </w:r>
      <w:r w:rsidR="00857237" w:rsidRPr="00432C77">
        <w:t xml:space="preserve"> </w:t>
      </w:r>
      <w:r w:rsidR="00CC7AF6" w:rsidRPr="00432C77">
        <w:t>Каждая из сторон обязуется публиковать полученные при выполнении работы сведения только с согласия другой</w:t>
      </w:r>
      <w:r w:rsidR="00772FB2" w:rsidRPr="00432C77">
        <w:t xml:space="preserve"> С</w:t>
      </w:r>
      <w:r w:rsidR="00CC7AF6" w:rsidRPr="00432C77">
        <w:t xml:space="preserve">тороны.  </w:t>
      </w:r>
    </w:p>
    <w:p w14:paraId="5B5B85C4" w14:textId="77777777" w:rsidR="00CC7AF6" w:rsidRPr="00432C77" w:rsidRDefault="0070750F" w:rsidP="006759BF">
      <w:pPr>
        <w:pStyle w:val="afe"/>
      </w:pPr>
      <w:r w:rsidRPr="00432C77">
        <w:t xml:space="preserve">8.2 </w:t>
      </w:r>
      <w:r w:rsidR="00CC7AF6" w:rsidRPr="00432C77">
        <w:t>Стороны обязуются не разглашать каким-либо способом третьим лицам информ</w:t>
      </w:r>
      <w:r w:rsidR="00425CCE" w:rsidRPr="00432C77">
        <w:t xml:space="preserve">ацию, содержащуюся в </w:t>
      </w:r>
      <w:r w:rsidR="006444B2" w:rsidRPr="00432C77">
        <w:t>д</w:t>
      </w:r>
      <w:r w:rsidR="006B684F" w:rsidRPr="00432C77">
        <w:t>оговоре</w:t>
      </w:r>
      <w:r w:rsidR="002B4FCD" w:rsidRPr="00432C77">
        <w:t xml:space="preserve"> (</w:t>
      </w:r>
      <w:r w:rsidR="003E0D06" w:rsidRPr="00432C77">
        <w:t>с</w:t>
      </w:r>
      <w:r w:rsidR="00CC7AF6" w:rsidRPr="00432C77">
        <w:t>пецификации</w:t>
      </w:r>
      <w:r w:rsidR="002B4FCD" w:rsidRPr="00432C77">
        <w:t>)</w:t>
      </w:r>
      <w:r w:rsidR="00CC7AF6" w:rsidRPr="00432C77">
        <w:t xml:space="preserve"> и его приложениях и любую иную информацию, которой Стороны обменяются в связи с подгот</w:t>
      </w:r>
      <w:r w:rsidR="00425CCE" w:rsidRPr="00432C77">
        <w:t xml:space="preserve">овкой и исполнением </w:t>
      </w:r>
      <w:r w:rsidR="006444B2" w:rsidRPr="00432C77">
        <w:t>д</w:t>
      </w:r>
      <w:r w:rsidR="00CC7AF6" w:rsidRPr="00432C77">
        <w:t>оговора</w:t>
      </w:r>
      <w:r w:rsidR="002B4FCD" w:rsidRPr="00432C77">
        <w:t xml:space="preserve"> (спецификации)</w:t>
      </w:r>
      <w:r w:rsidR="00CC7AF6" w:rsidRPr="00432C77">
        <w:t>, в том числе</w:t>
      </w:r>
      <w:r w:rsidR="00554B07" w:rsidRPr="00432C77">
        <w:t>,</w:t>
      </w:r>
      <w:r w:rsidR="00CC7AF6" w:rsidRPr="00432C77">
        <w:t xml:space="preserve"> конфиденциальную информацию, за исключением случ</w:t>
      </w:r>
      <w:r w:rsidR="00721236" w:rsidRPr="00432C77">
        <w:t xml:space="preserve">аев, предусмотренных </w:t>
      </w:r>
      <w:r w:rsidR="006444B2" w:rsidRPr="00432C77">
        <w:t>д</w:t>
      </w:r>
      <w:r w:rsidR="00CC7AF6" w:rsidRPr="00432C77">
        <w:t>оговором, в том числе</w:t>
      </w:r>
      <w:r w:rsidR="00554B07" w:rsidRPr="00432C77">
        <w:t>,</w:t>
      </w:r>
      <w:r w:rsidR="00721236" w:rsidRPr="00432C77">
        <w:t xml:space="preserve"> когда к</w:t>
      </w:r>
      <w:r w:rsidR="00CC7AF6" w:rsidRPr="00432C77">
        <w:t xml:space="preserve">онфиденциальная информация разглашается: </w:t>
      </w:r>
    </w:p>
    <w:p w14:paraId="61278DDD" w14:textId="77777777" w:rsidR="00CC7AF6" w:rsidRPr="00432C77" w:rsidRDefault="00CC7AF6" w:rsidP="006759BF">
      <w:pPr>
        <w:pStyle w:val="afe"/>
      </w:pPr>
      <w:r w:rsidRPr="00432C77">
        <w:lastRenderedPageBreak/>
        <w:t xml:space="preserve">- </w:t>
      </w:r>
      <w:r w:rsidR="00B90039" w:rsidRPr="00432C77">
        <w:t>в</w:t>
      </w:r>
      <w:r w:rsidRPr="00432C77">
        <w:t xml:space="preserve"> соответствии с законодательством Р</w:t>
      </w:r>
      <w:r w:rsidR="002B4FCD" w:rsidRPr="00432C77">
        <w:t>Ф</w:t>
      </w:r>
      <w:r w:rsidR="00B90039" w:rsidRPr="00432C77">
        <w:t>;</w:t>
      </w:r>
    </w:p>
    <w:p w14:paraId="457A3313" w14:textId="77777777" w:rsidR="00CC7AF6" w:rsidRPr="00432C77" w:rsidRDefault="00CC7AF6" w:rsidP="006759BF">
      <w:pPr>
        <w:pStyle w:val="afe"/>
      </w:pPr>
      <w:r w:rsidRPr="00432C77">
        <w:t>- Сторонами с их письменного согласия, соответственно</w:t>
      </w:r>
      <w:r w:rsidR="00AF7932" w:rsidRPr="00432C77">
        <w:t>;</w:t>
      </w:r>
    </w:p>
    <w:p w14:paraId="7C0626EE" w14:textId="77777777" w:rsidR="00CC7AF6" w:rsidRPr="00432C77" w:rsidRDefault="006444B2" w:rsidP="006759BF">
      <w:pPr>
        <w:pStyle w:val="afe"/>
      </w:pPr>
      <w:r w:rsidRPr="00432C77">
        <w:t xml:space="preserve">- </w:t>
      </w:r>
      <w:r w:rsidR="00AF7932" w:rsidRPr="00432C77">
        <w:t>л</w:t>
      </w:r>
      <w:r w:rsidR="00CC7AF6" w:rsidRPr="00432C77">
        <w:t xml:space="preserve">ицам, которые должны принять на себя обязательство, в рамках исполнения ими должностных </w:t>
      </w:r>
      <w:r w:rsidR="00554B07" w:rsidRPr="00432C77">
        <w:t>обязанностей</w:t>
      </w:r>
      <w:r w:rsidR="00CC7AF6" w:rsidRPr="00432C77">
        <w:t>, в свою очередь они должны соблюдать конфиденциальность, что обеспечивается соответствующей Стороной, раскрывающей информацию</w:t>
      </w:r>
      <w:r w:rsidR="002B4FCD" w:rsidRPr="00432C77">
        <w:t>;</w:t>
      </w:r>
      <w:r w:rsidR="00CC7AF6" w:rsidRPr="00432C77">
        <w:t xml:space="preserve"> </w:t>
      </w:r>
    </w:p>
    <w:p w14:paraId="13108029" w14:textId="77777777" w:rsidR="00CC7AF6" w:rsidRPr="00432C77" w:rsidRDefault="002B4FCD" w:rsidP="006759BF">
      <w:pPr>
        <w:pStyle w:val="afe"/>
      </w:pPr>
      <w:r w:rsidRPr="00432C77">
        <w:t xml:space="preserve">- </w:t>
      </w:r>
      <w:r w:rsidR="006444B2" w:rsidRPr="00432C77">
        <w:t>г</w:t>
      </w:r>
      <w:r w:rsidR="00CC7AF6" w:rsidRPr="00432C77">
        <w:t>осударственным органам, при осуществлении ими полномочий, предусмотренных законод</w:t>
      </w:r>
      <w:r w:rsidR="006444B2" w:rsidRPr="00432C77">
        <w:t>ательством Р</w:t>
      </w:r>
      <w:r w:rsidRPr="00432C77">
        <w:t>Ф</w:t>
      </w:r>
      <w:r w:rsidR="006444B2" w:rsidRPr="00432C77">
        <w:t>;</w:t>
      </w:r>
      <w:r w:rsidR="00CC7AF6" w:rsidRPr="00432C77">
        <w:t xml:space="preserve"> </w:t>
      </w:r>
    </w:p>
    <w:p w14:paraId="7B115692" w14:textId="77777777" w:rsidR="00CC7AF6" w:rsidRPr="00432C77" w:rsidRDefault="002B4FCD" w:rsidP="006759BF">
      <w:pPr>
        <w:pStyle w:val="afe"/>
      </w:pPr>
      <w:r w:rsidRPr="00432C77">
        <w:t xml:space="preserve">- </w:t>
      </w:r>
      <w:r w:rsidR="006444B2" w:rsidRPr="00432C77">
        <w:t>а</w:t>
      </w:r>
      <w:r w:rsidR="00CC7AF6" w:rsidRPr="00432C77">
        <w:t>удиторским организациям и индивидуальным аудиторам, осуществляющим аудит и/или оказывающим любой из Сто</w:t>
      </w:r>
      <w:r w:rsidR="006444B2" w:rsidRPr="00432C77">
        <w:t>рон сопутствующие аудиту услуги;</w:t>
      </w:r>
      <w:r w:rsidR="00CC7AF6" w:rsidRPr="00432C77">
        <w:t xml:space="preserve"> </w:t>
      </w:r>
    </w:p>
    <w:p w14:paraId="63330949" w14:textId="77777777" w:rsidR="00CC7AF6" w:rsidRPr="00432C77" w:rsidRDefault="002B4FCD" w:rsidP="006759BF">
      <w:pPr>
        <w:pStyle w:val="afe"/>
      </w:pPr>
      <w:r w:rsidRPr="00432C77">
        <w:t xml:space="preserve">- </w:t>
      </w:r>
      <w:r w:rsidR="006444B2" w:rsidRPr="00432C77">
        <w:t>п</w:t>
      </w:r>
      <w:r w:rsidR="00CC7AF6" w:rsidRPr="00432C77">
        <w:t>ри обращении в органы судебной власти и следственные органы</w:t>
      </w:r>
      <w:r w:rsidR="006444B2" w:rsidRPr="00432C77">
        <w:t>;</w:t>
      </w:r>
      <w:r w:rsidR="00CC7AF6" w:rsidRPr="00432C77">
        <w:t xml:space="preserve"> </w:t>
      </w:r>
    </w:p>
    <w:p w14:paraId="37F8253D" w14:textId="77777777" w:rsidR="002B4FCD" w:rsidRPr="00432C77" w:rsidRDefault="002B4FCD" w:rsidP="006759BF">
      <w:pPr>
        <w:pStyle w:val="afe"/>
      </w:pPr>
      <w:r w:rsidRPr="00432C77">
        <w:t xml:space="preserve">- </w:t>
      </w:r>
      <w:r w:rsidR="006444B2" w:rsidRPr="00432C77">
        <w:t>о</w:t>
      </w:r>
      <w:r w:rsidR="00CC7AF6" w:rsidRPr="00432C77">
        <w:t>рганизациям, осуществляющим перевозку, сканирование, хранение, в том числе архивное, и/или унич</w:t>
      </w:r>
      <w:r w:rsidR="00474CC5" w:rsidRPr="00432C77">
        <w:t>тожение документов</w:t>
      </w:r>
      <w:r w:rsidRPr="00432C77">
        <w:t>;</w:t>
      </w:r>
    </w:p>
    <w:p w14:paraId="45B96855" w14:textId="7E7166AF" w:rsidR="003F146B" w:rsidRPr="00432C77" w:rsidRDefault="002B4FCD" w:rsidP="006759BF">
      <w:pPr>
        <w:pStyle w:val="afe"/>
      </w:pPr>
      <w:r w:rsidRPr="00432C77">
        <w:t xml:space="preserve">- аффилированным лицам </w:t>
      </w:r>
      <w:r w:rsidR="006A288D">
        <w:t>сторон</w:t>
      </w:r>
      <w:r w:rsidRPr="00432C77">
        <w:t xml:space="preserve">.                </w:t>
      </w:r>
    </w:p>
    <w:p w14:paraId="74E4502E" w14:textId="77777777" w:rsidR="00CC7AF6" w:rsidRPr="00432C77" w:rsidRDefault="00CC7AF6" w:rsidP="006759BF">
      <w:pPr>
        <w:pStyle w:val="afe"/>
      </w:pPr>
      <w:r w:rsidRPr="00432C77">
        <w:t>8.3 В случае разглашения конфиденциа</w:t>
      </w:r>
      <w:r w:rsidR="00855267" w:rsidRPr="00432C77">
        <w:t xml:space="preserve">льной информации </w:t>
      </w:r>
      <w:r w:rsidRPr="00432C77">
        <w:t>вследствие неисполнения или ненадлежащего исполнения Стороной обязанно</w:t>
      </w:r>
      <w:r w:rsidR="00721236" w:rsidRPr="00432C77">
        <w:t xml:space="preserve">стей, предусмотренных </w:t>
      </w:r>
      <w:r w:rsidRPr="00432C77">
        <w:t xml:space="preserve">договором, она обязана возместить все причиненные другой Стороне таким разглашением убытки. Сторона не несет ответственности за разглашение конфиденциальной информации в случае ее разглашения </w:t>
      </w:r>
      <w:r w:rsidR="002B4FCD" w:rsidRPr="00432C77">
        <w:t>р</w:t>
      </w:r>
      <w:r w:rsidRPr="00432C77">
        <w:t xml:space="preserve">аскрывающей </w:t>
      </w:r>
      <w:r w:rsidR="002B4FCD" w:rsidRPr="00432C77">
        <w:t>С</w:t>
      </w:r>
      <w:r w:rsidRPr="00432C77">
        <w:t>тороной.</w:t>
      </w:r>
    </w:p>
    <w:p w14:paraId="75E4E39A" w14:textId="77777777" w:rsidR="00CC7AF6" w:rsidRPr="00432C77" w:rsidRDefault="00CC7AF6" w:rsidP="006759BF">
      <w:pPr>
        <w:pStyle w:val="afe"/>
      </w:pPr>
      <w:r w:rsidRPr="00432C77">
        <w:t>8.4 Конфиденциа</w:t>
      </w:r>
      <w:r w:rsidR="00855267" w:rsidRPr="00432C77">
        <w:t>льная информация по настоящему д</w:t>
      </w:r>
      <w:r w:rsidRPr="00432C77">
        <w:t>оговору, может быть передана от одной Стороны другой Стороне в устной или письменной форме, путем предоставления доступа к документам, путем передачи документов, а также путем передачи или предоставления доступа к такой информации в электронной форме.</w:t>
      </w:r>
    </w:p>
    <w:p w14:paraId="68FC848D" w14:textId="621B075A" w:rsidR="00CC7AF6" w:rsidRPr="00432C77" w:rsidRDefault="00CC7AF6" w:rsidP="006759BF">
      <w:pPr>
        <w:pStyle w:val="afe"/>
      </w:pPr>
      <w:r w:rsidRPr="00432C77">
        <w:t>8.5 Обязательства по сохранению конфиденциальности сохраняют свою силу, и после исте</w:t>
      </w:r>
      <w:r w:rsidR="00721236" w:rsidRPr="00432C77">
        <w:t xml:space="preserve">чения срока действия </w:t>
      </w:r>
      <w:r w:rsidRPr="00432C77">
        <w:t>договора или его досрочного расторжения в течение последующих 5 (</w:t>
      </w:r>
      <w:r w:rsidR="006A288D">
        <w:t>П</w:t>
      </w:r>
      <w:r w:rsidRPr="00432C77">
        <w:t>ять) лет.</w:t>
      </w:r>
    </w:p>
    <w:p w14:paraId="3A760DEF" w14:textId="77777777" w:rsidR="00DA0B3F" w:rsidRPr="00432C77" w:rsidRDefault="006B76E0" w:rsidP="006759BF">
      <w:pPr>
        <w:pStyle w:val="afe"/>
      </w:pPr>
    </w:p>
    <w:p w14:paraId="5E015533" w14:textId="77777777" w:rsidR="00234E6C" w:rsidRPr="00432C77" w:rsidRDefault="00391A4D" w:rsidP="006759BF">
      <w:pPr>
        <w:pStyle w:val="afe"/>
        <w:jc w:val="center"/>
      </w:pPr>
      <w:r w:rsidRPr="00432C77">
        <w:t>9 Обстоятельства непреодолимой силы</w:t>
      </w:r>
      <w:r w:rsidR="003C72BC" w:rsidRPr="00432C77">
        <w:t xml:space="preserve"> (форс-мажор)</w:t>
      </w:r>
    </w:p>
    <w:p w14:paraId="742E7B63" w14:textId="77777777" w:rsidR="00234E6C" w:rsidRPr="00432C77" w:rsidRDefault="00234E6C" w:rsidP="006759BF">
      <w:pPr>
        <w:pStyle w:val="afe"/>
      </w:pPr>
    </w:p>
    <w:p w14:paraId="36407A74" w14:textId="77777777" w:rsidR="00234E6C" w:rsidRPr="00432C77" w:rsidRDefault="00391A4D" w:rsidP="006759BF">
      <w:pPr>
        <w:pStyle w:val="afe"/>
      </w:pPr>
      <w:r w:rsidRPr="00432C77">
        <w:t>9.1 Стороны освобождаются от ответственности за частичное или полное неисполнение обязанностей по договору, если оно явилось следствием обстоятельств непреодолимой силы, которые препятствуют исполнению договора и не могли быть известны сторонам на момент заключения договора, включая, но не ограничиваясь:</w:t>
      </w:r>
    </w:p>
    <w:p w14:paraId="62A686C9" w14:textId="77777777" w:rsidR="00234E6C" w:rsidRPr="00432C77" w:rsidRDefault="00391A4D" w:rsidP="006759BF">
      <w:pPr>
        <w:pStyle w:val="afe"/>
      </w:pPr>
      <w:r w:rsidRPr="00432C77">
        <w:t>– войну, военные действия (с объявлением войны или без него), вторжение или враждебные действия иностранных государств;</w:t>
      </w:r>
    </w:p>
    <w:p w14:paraId="298DB446" w14:textId="77777777" w:rsidR="00234E6C" w:rsidRPr="00432C77" w:rsidRDefault="00391A4D" w:rsidP="006759BF">
      <w:pPr>
        <w:pStyle w:val="afe"/>
      </w:pPr>
      <w:r w:rsidRPr="00432C77">
        <w:t>– восстание, революции, мятеж, введение военной диктатуры, гражданскую войну;</w:t>
      </w:r>
    </w:p>
    <w:p w14:paraId="3C49A072" w14:textId="77777777" w:rsidR="00234E6C" w:rsidRPr="00432C77" w:rsidRDefault="00391A4D" w:rsidP="006759BF">
      <w:pPr>
        <w:pStyle w:val="afe"/>
      </w:pPr>
      <w:r w:rsidRPr="00432C77">
        <w:t>– бунт, волнения, беспорядки и забастовки (за и</w:t>
      </w:r>
      <w:r w:rsidR="006B684F" w:rsidRPr="00432C77">
        <w:t>сключением персонала Покупателя</w:t>
      </w:r>
      <w:r w:rsidRPr="00432C77">
        <w:t>);</w:t>
      </w:r>
    </w:p>
    <w:p w14:paraId="6F9D0609" w14:textId="77777777" w:rsidR="00234E6C" w:rsidRPr="00432C77" w:rsidRDefault="00391A4D" w:rsidP="006759BF">
      <w:pPr>
        <w:pStyle w:val="afe"/>
      </w:pPr>
      <w:r w:rsidRPr="00432C77">
        <w:t xml:space="preserve">– природные и техногенные катастрофы, такие как: землетрясения, наводнения, пожары (за исключением техногенных), ураган, тайфун, цунами, извержение вулкана, сход лавин и оползней и </w:t>
      </w:r>
      <w:proofErr w:type="gramStart"/>
      <w:r w:rsidRPr="00432C77">
        <w:t>т.д</w:t>
      </w:r>
      <w:r w:rsidR="00554B07" w:rsidRPr="00432C77">
        <w:t>.</w:t>
      </w:r>
      <w:proofErr w:type="gramEnd"/>
      <w:r w:rsidRPr="00432C77">
        <w:t>;</w:t>
      </w:r>
    </w:p>
    <w:p w14:paraId="75FD7230" w14:textId="77777777" w:rsidR="00234E6C" w:rsidRPr="00432C77" w:rsidRDefault="00391A4D" w:rsidP="006759BF">
      <w:pPr>
        <w:pStyle w:val="afe"/>
      </w:pPr>
      <w:r w:rsidRPr="00432C77">
        <w:t>- акты органов власти.</w:t>
      </w:r>
    </w:p>
    <w:p w14:paraId="1712A36F" w14:textId="77777777" w:rsidR="00234E6C" w:rsidRPr="00432C77" w:rsidRDefault="00391A4D" w:rsidP="006759BF">
      <w:pPr>
        <w:pStyle w:val="afe"/>
      </w:pPr>
      <w:r w:rsidRPr="00432C77">
        <w:t>9.2 Если одна из Сторон не в состоянии выполнить полностью или частично свои обязательства по договору вследствие наступления обстоятельства непреодолимой силы, то эта Сторона обязана в возможно короткий срок уведомить другую Сторону о наступлении такого события или обстоятельства с указанием обязанностей по договору, выполнение которых невозможно или будет приостановлено. Меры ответственности за нарушение обязательств в период действия форс-мажора к обеим Сторонам не применяются.</w:t>
      </w:r>
    </w:p>
    <w:p w14:paraId="4114A6E0" w14:textId="77777777" w:rsidR="00234E6C" w:rsidRPr="00432C77" w:rsidRDefault="00391A4D" w:rsidP="006759BF">
      <w:pPr>
        <w:pStyle w:val="afe"/>
      </w:pPr>
      <w:r w:rsidRPr="00432C77">
        <w:t>9.3 Стороны могут договориться о частичном исполнении обязательств по договору в период действия обстоятельств непреодолимой силы.</w:t>
      </w:r>
    </w:p>
    <w:p w14:paraId="5052B923" w14:textId="77777777" w:rsidR="00234E6C" w:rsidRPr="00432C77" w:rsidRDefault="00391A4D" w:rsidP="006759BF">
      <w:pPr>
        <w:pStyle w:val="afe"/>
      </w:pPr>
      <w:r w:rsidRPr="00432C77">
        <w:t>9.4 Сторона, подвергшаяся действию обстоятельства непреодолимой силы, обязана сразу как это будет возможно с учетом объективных обстоятельств непреодолимой силы:</w:t>
      </w:r>
    </w:p>
    <w:p w14:paraId="109564C9" w14:textId="77777777" w:rsidR="00234E6C" w:rsidRPr="00432C77" w:rsidRDefault="00391A4D" w:rsidP="006759BF">
      <w:pPr>
        <w:pStyle w:val="afe"/>
      </w:pPr>
      <w:r w:rsidRPr="00432C77">
        <w:t>- предоставить документ, подтверждающий действие форс-мажора.</w:t>
      </w:r>
    </w:p>
    <w:p w14:paraId="4E482A2B" w14:textId="77777777" w:rsidR="00234E6C" w:rsidRPr="00432C77" w:rsidRDefault="00391A4D" w:rsidP="006759BF">
      <w:pPr>
        <w:pStyle w:val="afe"/>
      </w:pPr>
      <w:r w:rsidRPr="00432C77">
        <w:t xml:space="preserve">- немедленно уведомить другую сторону о прекращении действия на неё такого обстоятельства, при этом срок исполнения обязанностей для обеих Сторон по договору отодвигается на срок, в течение которого действовали такие обстоятельства, а также устранялись последствия, вызванные этими обстоятельствами. </w:t>
      </w:r>
    </w:p>
    <w:p w14:paraId="41868179" w14:textId="77777777" w:rsidR="00234E6C" w:rsidRPr="00432C77" w:rsidRDefault="00391A4D" w:rsidP="006759BF">
      <w:pPr>
        <w:pStyle w:val="afe"/>
      </w:pPr>
      <w:r w:rsidRPr="00432C77">
        <w:t>Эффективный срок действия форс-мажорных обстоятельств исчисляется с момента уведомления Стороны, затронутой форс-мажором. Если обстоятельства непреодолимой силы или их последствия будут длиться более одного месяца, то любая Сторона имеет право расторгнуть договор в одностороннем внесудебном порядке.</w:t>
      </w:r>
    </w:p>
    <w:p w14:paraId="6021CE3B" w14:textId="77777777" w:rsidR="00234E6C" w:rsidRPr="00432C77" w:rsidRDefault="00391A4D" w:rsidP="006759BF">
      <w:pPr>
        <w:pStyle w:val="afe"/>
      </w:pPr>
      <w:r w:rsidRPr="00432C77">
        <w:t xml:space="preserve">9.5 При расторжении договора в связи с обстоятельствами непреодолимой силы Стороны не возмещают друг другу любые убытки, а также к ним не применяются иные меры ответственности в связи с таким расторжением, при этом: </w:t>
      </w:r>
      <w:r w:rsidR="00691CB4" w:rsidRPr="00432C77">
        <w:t>Покупатель</w:t>
      </w:r>
      <w:r w:rsidRPr="00432C77">
        <w:t xml:space="preserve"> обязан оплатить </w:t>
      </w:r>
      <w:r w:rsidR="00691CB4" w:rsidRPr="00432C77">
        <w:t>поставленную продукцию</w:t>
      </w:r>
      <w:r w:rsidRPr="00432C77">
        <w:t xml:space="preserve">, </w:t>
      </w:r>
      <w:r w:rsidR="00691CB4" w:rsidRPr="00432C77">
        <w:t>Поставщик</w:t>
      </w:r>
      <w:r w:rsidRPr="00432C77">
        <w:t xml:space="preserve"> обязан возвратить </w:t>
      </w:r>
      <w:r w:rsidR="00691CB4" w:rsidRPr="00432C77">
        <w:t>Покупателю</w:t>
      </w:r>
      <w:r w:rsidRPr="00432C77">
        <w:t xml:space="preserve"> платежи за не</w:t>
      </w:r>
      <w:r w:rsidR="00691CB4" w:rsidRPr="00432C77">
        <w:t>поставленную продукцию</w:t>
      </w:r>
      <w:r w:rsidRPr="00432C77">
        <w:t>.</w:t>
      </w:r>
    </w:p>
    <w:p w14:paraId="0BF18E05" w14:textId="77777777" w:rsidR="00234E6C" w:rsidRPr="00432C77" w:rsidRDefault="00391A4D" w:rsidP="006759BF">
      <w:pPr>
        <w:pStyle w:val="afe"/>
      </w:pPr>
      <w:r w:rsidRPr="00432C77">
        <w:t>9.6 Наступление обстоятельств непреодолимой силы для любой из Сторон подтверждается документом, выдаваемым компетентным органом власти Российской Федерации.</w:t>
      </w:r>
    </w:p>
    <w:p w14:paraId="4CE20E76" w14:textId="77777777" w:rsidR="00234E6C" w:rsidRPr="00432C77" w:rsidRDefault="00391A4D" w:rsidP="006759BF">
      <w:pPr>
        <w:pStyle w:val="afe"/>
      </w:pPr>
      <w:r w:rsidRPr="00432C77">
        <w:t xml:space="preserve">9.7 После прекращения действия обстоятельств непреодолимой силы, Сторона обязана уведомить </w:t>
      </w:r>
      <w:r w:rsidRPr="00432C77">
        <w:lastRenderedPageBreak/>
        <w:t>об этом другую Сторону.</w:t>
      </w:r>
    </w:p>
    <w:p w14:paraId="1751AAFF" w14:textId="77777777" w:rsidR="00C21CC8" w:rsidRPr="00432C77" w:rsidRDefault="00C21CC8" w:rsidP="006759BF">
      <w:pPr>
        <w:pStyle w:val="afe"/>
        <w:rPr>
          <w:highlight w:val="yellow"/>
        </w:rPr>
      </w:pPr>
    </w:p>
    <w:p w14:paraId="3319C238" w14:textId="36DCE44C" w:rsidR="00391A4D" w:rsidRPr="00432C77" w:rsidRDefault="006759BF" w:rsidP="006759BF">
      <w:pPr>
        <w:pStyle w:val="afe"/>
        <w:jc w:val="center"/>
      </w:pPr>
      <w:r>
        <w:t xml:space="preserve">10. </w:t>
      </w:r>
      <w:r w:rsidR="007F7B02" w:rsidRPr="00432C77">
        <w:t>Персональные данные</w:t>
      </w:r>
    </w:p>
    <w:p w14:paraId="7E3CA00D" w14:textId="77777777" w:rsidR="00C94730" w:rsidRPr="00432C77" w:rsidRDefault="00C94730" w:rsidP="006759BF">
      <w:pPr>
        <w:pStyle w:val="afe"/>
      </w:pPr>
    </w:p>
    <w:p w14:paraId="76D51E63" w14:textId="77777777" w:rsidR="00391A4D" w:rsidRPr="00432C77" w:rsidRDefault="007F7B02" w:rsidP="006759BF">
      <w:pPr>
        <w:pStyle w:val="afe"/>
      </w:pPr>
      <w:r w:rsidRPr="00432C77">
        <w:t>10.1 Покупатель подтверждает наличие безусловных согласий работников Покупателя</w:t>
      </w:r>
      <w:r w:rsidR="007E3C8C" w:rsidRPr="00432C77">
        <w:t xml:space="preserve"> </w:t>
      </w:r>
      <w:r w:rsidRPr="00432C77">
        <w:t xml:space="preserve">на обработку их персональных данных </w:t>
      </w:r>
      <w:r w:rsidR="00B90039" w:rsidRPr="00432C77">
        <w:t>(</w:t>
      </w:r>
      <w:r w:rsidRPr="00432C77">
        <w:t>ФИО, дата рождения, адрес, должность, рабочий телефон, мобильный телефон, электронный адрес</w:t>
      </w:r>
      <w:r w:rsidR="00920F46" w:rsidRPr="00432C77">
        <w:t>, паспортные данные</w:t>
      </w:r>
      <w:r w:rsidR="00B90039" w:rsidRPr="00432C77">
        <w:t>)</w:t>
      </w:r>
      <w:r w:rsidRPr="00432C77">
        <w:t>, которые должны быть предоставлены в адрес Поставщика</w:t>
      </w:r>
      <w:r w:rsidR="007E3C8C" w:rsidRPr="00432C77">
        <w:t xml:space="preserve"> </w:t>
      </w:r>
      <w:r w:rsidRPr="00432C77">
        <w:t>любым способом, допустимым законодательством РФ. Согласия распространяются, в том числе, на сбор, запись, систематизацию, накопление, хранение, обновление, изменение, уточнение, использование, извлечение, уничтожение, блокирование, обезличивание, удаление и передачу, включая трансграничную, этих данных Поставщиком</w:t>
      </w:r>
      <w:r w:rsidR="007E3C8C" w:rsidRPr="00432C77">
        <w:t xml:space="preserve"> </w:t>
      </w:r>
      <w:r w:rsidRPr="00432C77">
        <w:t>и осуществление аналогичных действий другими предприятиями привлеченными Поставщиком, для следующих основных целей: предоставления информации работникам Покупателя</w:t>
      </w:r>
      <w:r w:rsidR="007E3C8C" w:rsidRPr="00432C77">
        <w:t xml:space="preserve"> </w:t>
      </w:r>
      <w:r w:rsidRPr="00432C77">
        <w:t>о товарах и услугах, которые потенциально могут представлять интерес; проведения социологических и других исследований, в том числе при исследованиях индекса удовлетворенности качеством предоставленных товаров и услуг, проводим</w:t>
      </w:r>
      <w:r w:rsidR="00721236" w:rsidRPr="00432C77">
        <w:t>ых Поставщиком</w:t>
      </w:r>
      <w:r w:rsidRPr="00432C77">
        <w:t xml:space="preserve"> и/ил</w:t>
      </w:r>
      <w:r w:rsidR="00721236" w:rsidRPr="00432C77">
        <w:t>и привлеченным им консалтинговым</w:t>
      </w:r>
      <w:r w:rsidRPr="00432C77">
        <w:t xml:space="preserve"> агентством, а также в целях обработки возможных рекламаций. Согласия действуют со дня их подписания до дня отзыва в письменной форме. Работники Покупателя</w:t>
      </w:r>
      <w:r w:rsidR="007E3C8C" w:rsidRPr="00432C77">
        <w:t xml:space="preserve"> </w:t>
      </w:r>
      <w:r w:rsidRPr="00432C77">
        <w:t>уведомлены и согласны с тем, что указанные согласия могут быть отозваны путем направления уведомлений в письменной форме.</w:t>
      </w:r>
    </w:p>
    <w:p w14:paraId="68FBABFB" w14:textId="77777777" w:rsidR="006B684F" w:rsidRPr="00432C77" w:rsidRDefault="007E3C8C" w:rsidP="006759BF">
      <w:pPr>
        <w:pStyle w:val="afe"/>
      </w:pPr>
      <w:r w:rsidRPr="00432C77">
        <w:t xml:space="preserve">10.2 </w:t>
      </w:r>
      <w:r w:rsidR="007F7B02" w:rsidRPr="00432C77">
        <w:t>Покупатель гарантирует, что</w:t>
      </w:r>
      <w:r w:rsidRPr="00432C77">
        <w:t xml:space="preserve"> согласия работников Покупателя</w:t>
      </w:r>
      <w:r w:rsidR="007F7B02" w:rsidRPr="00432C77">
        <w:t xml:space="preserve"> на обработку персональных данных оформлены в соответствии с требованиями законодательства РФ о</w:t>
      </w:r>
      <w:r w:rsidR="00920F46" w:rsidRPr="00432C77">
        <w:t>б обработке</w:t>
      </w:r>
      <w:r w:rsidR="007F7B02" w:rsidRPr="00432C77">
        <w:t xml:space="preserve"> персональных данных.  </w:t>
      </w:r>
    </w:p>
    <w:p w14:paraId="1A01AB4E" w14:textId="77777777" w:rsidR="00391A4D" w:rsidRPr="00432C77" w:rsidRDefault="007E3C8C" w:rsidP="006759BF">
      <w:pPr>
        <w:pStyle w:val="afe"/>
      </w:pPr>
      <w:r w:rsidRPr="00432C77">
        <w:t xml:space="preserve">10.3 </w:t>
      </w:r>
      <w:r w:rsidR="007F7B02" w:rsidRPr="00432C77">
        <w:t>В случае предоставления раб</w:t>
      </w:r>
      <w:r w:rsidRPr="00432C77">
        <w:t>отниками Покупателя</w:t>
      </w:r>
      <w:r w:rsidR="007F7B02" w:rsidRPr="00432C77">
        <w:t xml:space="preserve"> данных третьих лиц (таких как доверитель, </w:t>
      </w:r>
      <w:proofErr w:type="gramStart"/>
      <w:r w:rsidR="007F7B02" w:rsidRPr="00432C77">
        <w:t>сотрудник</w:t>
      </w:r>
      <w:proofErr w:type="gramEnd"/>
      <w:r w:rsidR="007F7B02" w:rsidRPr="00432C77">
        <w:t xml:space="preserve"> осуществляющий закупку продукции, иные лица), настоящим Покупатель подтверждает, что такие персональные данные были получены с соблюдением требований законодательства РФ о персональных данных.</w:t>
      </w:r>
    </w:p>
    <w:p w14:paraId="4D15911F" w14:textId="77777777" w:rsidR="00391A4D" w:rsidRPr="00432C77" w:rsidRDefault="00391A4D" w:rsidP="006759BF">
      <w:pPr>
        <w:pStyle w:val="afe"/>
        <w:rPr>
          <w:highlight w:val="yellow"/>
        </w:rPr>
      </w:pPr>
    </w:p>
    <w:p w14:paraId="4F6D3E88" w14:textId="0223A2C2" w:rsidR="00C21CC8" w:rsidRPr="00432C77" w:rsidRDefault="006759BF" w:rsidP="006759BF">
      <w:pPr>
        <w:pStyle w:val="afe"/>
        <w:jc w:val="center"/>
      </w:pPr>
      <w:r>
        <w:t xml:space="preserve">11. </w:t>
      </w:r>
      <w:r w:rsidR="0070750F" w:rsidRPr="00432C77">
        <w:t>Срок действия договора</w:t>
      </w:r>
    </w:p>
    <w:p w14:paraId="2D04D34E" w14:textId="77777777" w:rsidR="00346DA3" w:rsidRPr="00432C77" w:rsidRDefault="006B76E0" w:rsidP="006759BF">
      <w:pPr>
        <w:pStyle w:val="afe"/>
      </w:pPr>
    </w:p>
    <w:p w14:paraId="2D2B2064" w14:textId="06386E53" w:rsidR="00C21CC8" w:rsidRPr="00432C77" w:rsidRDefault="006759BF" w:rsidP="006759BF">
      <w:pPr>
        <w:pStyle w:val="afe"/>
      </w:pPr>
      <w:r>
        <w:t xml:space="preserve">11.1. </w:t>
      </w:r>
      <w:r w:rsidR="0070750F" w:rsidRPr="00432C77">
        <w:t xml:space="preserve">Настоящий договор вступает в силу с момента его заключения Сторонами и действует до </w:t>
      </w:r>
      <w:r w:rsidR="00440814" w:rsidRPr="006759BF">
        <w:rPr>
          <w:rStyle w:val="aff"/>
        </w:rPr>
        <w:fldChar w:fldCharType="begin">
          <w:ffData>
            <w:name w:val="ТекстовоеПоле4"/>
            <w:enabled/>
            <w:calcOnExit w:val="0"/>
            <w:textInput/>
          </w:ffData>
        </w:fldChar>
      </w:r>
      <w:bookmarkStart w:id="8" w:name="ТекстовоеПоле4"/>
      <w:r w:rsidR="00920F46" w:rsidRPr="006759BF">
        <w:rPr>
          <w:rStyle w:val="aff"/>
        </w:rPr>
        <w:instrText xml:space="preserve"> FORMTEXT </w:instrText>
      </w:r>
      <w:r w:rsidR="00440814" w:rsidRPr="006759BF">
        <w:rPr>
          <w:rStyle w:val="aff"/>
        </w:rPr>
      </w:r>
      <w:r w:rsidR="00440814" w:rsidRPr="006759BF">
        <w:rPr>
          <w:rStyle w:val="aff"/>
        </w:rPr>
        <w:fldChar w:fldCharType="separate"/>
      </w:r>
      <w:r w:rsidR="0024512F">
        <w:rPr>
          <w:rStyle w:val="aff"/>
        </w:rPr>
        <w:t> </w:t>
      </w:r>
      <w:r w:rsidR="0024512F">
        <w:rPr>
          <w:rStyle w:val="aff"/>
        </w:rPr>
        <w:t> </w:t>
      </w:r>
      <w:r w:rsidR="0024512F">
        <w:rPr>
          <w:rStyle w:val="aff"/>
        </w:rPr>
        <w:t> </w:t>
      </w:r>
      <w:r w:rsidR="0024512F">
        <w:rPr>
          <w:rStyle w:val="aff"/>
        </w:rPr>
        <w:t> </w:t>
      </w:r>
      <w:r w:rsidR="0024512F">
        <w:rPr>
          <w:rStyle w:val="aff"/>
        </w:rPr>
        <w:t> </w:t>
      </w:r>
      <w:r w:rsidR="00440814" w:rsidRPr="006759BF">
        <w:rPr>
          <w:rStyle w:val="aff"/>
        </w:rPr>
        <w:fldChar w:fldCharType="end"/>
      </w:r>
      <w:bookmarkEnd w:id="8"/>
      <w:r w:rsidR="0070750F" w:rsidRPr="00432C77">
        <w:t>.</w:t>
      </w:r>
      <w:r w:rsidR="00440814" w:rsidRPr="006759BF">
        <w:rPr>
          <w:rStyle w:val="aff"/>
        </w:rPr>
        <w:fldChar w:fldCharType="begin">
          <w:ffData>
            <w:name w:val=""/>
            <w:enabled/>
            <w:calcOnExit w:val="0"/>
            <w:textInput/>
          </w:ffData>
        </w:fldChar>
      </w:r>
      <w:r w:rsidR="00920F46" w:rsidRPr="006759BF">
        <w:rPr>
          <w:rStyle w:val="aff"/>
        </w:rPr>
        <w:instrText xml:space="preserve"> FORMTEXT </w:instrText>
      </w:r>
      <w:r w:rsidR="00440814" w:rsidRPr="006759BF">
        <w:rPr>
          <w:rStyle w:val="aff"/>
        </w:rPr>
      </w:r>
      <w:r w:rsidR="00440814" w:rsidRPr="006759BF">
        <w:rPr>
          <w:rStyle w:val="aff"/>
        </w:rPr>
        <w:fldChar w:fldCharType="separate"/>
      </w:r>
      <w:r w:rsidR="0024512F">
        <w:rPr>
          <w:rStyle w:val="aff"/>
        </w:rPr>
        <w:t> </w:t>
      </w:r>
      <w:r w:rsidR="0024512F">
        <w:rPr>
          <w:rStyle w:val="aff"/>
        </w:rPr>
        <w:t> </w:t>
      </w:r>
      <w:r w:rsidR="0024512F">
        <w:rPr>
          <w:rStyle w:val="aff"/>
        </w:rPr>
        <w:t> </w:t>
      </w:r>
      <w:r w:rsidR="0024512F">
        <w:rPr>
          <w:rStyle w:val="aff"/>
        </w:rPr>
        <w:t> </w:t>
      </w:r>
      <w:r w:rsidR="0024512F">
        <w:rPr>
          <w:rStyle w:val="aff"/>
        </w:rPr>
        <w:t> </w:t>
      </w:r>
      <w:r w:rsidR="00440814" w:rsidRPr="006759BF">
        <w:rPr>
          <w:rStyle w:val="aff"/>
        </w:rPr>
        <w:fldChar w:fldCharType="end"/>
      </w:r>
      <w:r w:rsidR="0070750F" w:rsidRPr="00432C77">
        <w:t>.20</w:t>
      </w:r>
      <w:r w:rsidR="00440814" w:rsidRPr="006759BF">
        <w:rPr>
          <w:rStyle w:val="aff"/>
        </w:rPr>
        <w:fldChar w:fldCharType="begin">
          <w:ffData>
            <w:name w:val=""/>
            <w:enabled/>
            <w:calcOnExit w:val="0"/>
            <w:textInput/>
          </w:ffData>
        </w:fldChar>
      </w:r>
      <w:r w:rsidR="00920F46" w:rsidRPr="006759BF">
        <w:rPr>
          <w:rStyle w:val="aff"/>
        </w:rPr>
        <w:instrText xml:space="preserve"> FORMTEXT </w:instrText>
      </w:r>
      <w:r w:rsidR="00440814" w:rsidRPr="006759BF">
        <w:rPr>
          <w:rStyle w:val="aff"/>
        </w:rPr>
      </w:r>
      <w:r w:rsidR="00440814" w:rsidRPr="006759BF">
        <w:rPr>
          <w:rStyle w:val="aff"/>
        </w:rPr>
        <w:fldChar w:fldCharType="separate"/>
      </w:r>
      <w:r>
        <w:rPr>
          <w:rStyle w:val="aff"/>
        </w:rPr>
        <w:t> </w:t>
      </w:r>
      <w:r>
        <w:rPr>
          <w:rStyle w:val="aff"/>
        </w:rPr>
        <w:t> </w:t>
      </w:r>
      <w:r>
        <w:rPr>
          <w:rStyle w:val="aff"/>
        </w:rPr>
        <w:t> </w:t>
      </w:r>
      <w:r>
        <w:rPr>
          <w:rStyle w:val="aff"/>
        </w:rPr>
        <w:t> </w:t>
      </w:r>
      <w:r>
        <w:rPr>
          <w:rStyle w:val="aff"/>
        </w:rPr>
        <w:t> </w:t>
      </w:r>
      <w:r w:rsidR="00440814" w:rsidRPr="006759BF">
        <w:rPr>
          <w:rStyle w:val="aff"/>
        </w:rPr>
        <w:fldChar w:fldCharType="end"/>
      </w:r>
      <w:r w:rsidR="0070750F" w:rsidRPr="00432C77">
        <w:t xml:space="preserve">. </w:t>
      </w:r>
    </w:p>
    <w:p w14:paraId="6A8679FC" w14:textId="4C6B1B30" w:rsidR="005D63F0" w:rsidRPr="00432C77" w:rsidRDefault="006759BF" w:rsidP="006759BF">
      <w:pPr>
        <w:pStyle w:val="afe"/>
      </w:pPr>
      <w:r>
        <w:t xml:space="preserve">11.2. </w:t>
      </w:r>
      <w:r w:rsidR="00391A4D" w:rsidRPr="00432C77">
        <w:t>С момента вступления в силу договора все предшествующие его заключению переговоры, переписка, соглашения и заверения по вопросам, касающимся договора, его заключения, исполнения и прекращения утрачивают юридическую силу. Изменение</w:t>
      </w:r>
      <w:r w:rsidR="003E0D06" w:rsidRPr="00432C77">
        <w:t>, дополнение условий договора, с</w:t>
      </w:r>
      <w:r w:rsidR="00391A4D" w:rsidRPr="00432C77">
        <w:t>пецификации осуществляется путём</w:t>
      </w:r>
      <w:r w:rsidR="0070750F" w:rsidRPr="00432C77">
        <w:t xml:space="preserve"> заключения дополнительного соглашения, подписанного обеими Сторонами.</w:t>
      </w:r>
    </w:p>
    <w:p w14:paraId="2FCF6E62" w14:textId="7BA830B9" w:rsidR="006A288D" w:rsidRDefault="00A666A8" w:rsidP="006759BF">
      <w:pPr>
        <w:pStyle w:val="afe"/>
      </w:pPr>
      <w:r w:rsidRPr="00432C77">
        <w:t xml:space="preserve">11.3 </w:t>
      </w:r>
      <w:r w:rsidR="006A288D" w:rsidRPr="006A288D">
        <w:t>Поставщик вправе в одностороннем порядке отказаться от исполнения настоящего Договора (Спецификации) полностью или в части в случае неоднократного нарушения Покупателем сроков оплаты продукции. В этом случае датой расторжения настоящего Договора (Спецификации) будет являться дата направления Покупателю уведомления об отказе от исполнения Договора</w:t>
      </w:r>
    </w:p>
    <w:p w14:paraId="4402BAB3" w14:textId="42883779" w:rsidR="007E2AF7" w:rsidRPr="00432C77" w:rsidRDefault="006A288D" w:rsidP="006759BF">
      <w:pPr>
        <w:pStyle w:val="afe"/>
      </w:pPr>
      <w:r>
        <w:t xml:space="preserve">11.4. </w:t>
      </w:r>
      <w:r w:rsidR="002F0629" w:rsidRPr="00432C77">
        <w:t xml:space="preserve">Стороны согласовали обмен документами, сообщениями и уведомлениями в рамках договора посредством использования электронной почты, указанной в разделе 12 договора и/или спецификации, если иной способ не указан в договоре. При направлении уведомлений и сообщений по электронной почте Поставщик направляет сообщения с любого адреса электронной почты, содержащего имя домена </w:t>
      </w:r>
      <w:r w:rsidR="00415852" w:rsidRPr="00432C77">
        <w:rPr>
          <w:lang w:val="en-US"/>
        </w:rPr>
        <w:t>cybersteel</w:t>
      </w:r>
      <w:r w:rsidR="002F0629" w:rsidRPr="00432C77">
        <w:t xml:space="preserve">.com или дополнительно указанного в соответствующем разделе договора. Покупатель обязуется обеспечить необходимые и достаточные организационные и технические меры безопасности для предотвращения несанкционированного доступа неуполномоченных лиц, в том числе из сети Интернет, к техническим, программным, коммуникационным ресурсам, используемым для работы с указанными адресами электронной почты. </w:t>
      </w:r>
    </w:p>
    <w:p w14:paraId="37C12C0F" w14:textId="669B7200" w:rsidR="007F7B02" w:rsidRPr="00432C77" w:rsidRDefault="00835C42" w:rsidP="006759BF">
      <w:pPr>
        <w:pStyle w:val="afe"/>
      </w:pPr>
      <w:r w:rsidRPr="00432C77">
        <w:t>11.</w:t>
      </w:r>
      <w:r w:rsidR="006A288D">
        <w:t>5</w:t>
      </w:r>
      <w:r w:rsidR="007F7B02" w:rsidRPr="00432C77">
        <w:t xml:space="preserve"> </w:t>
      </w:r>
      <w:r w:rsidR="006B684F" w:rsidRPr="00432C77">
        <w:t xml:space="preserve">Договор, </w:t>
      </w:r>
      <w:r w:rsidR="003E0D06" w:rsidRPr="00432C77">
        <w:t>с</w:t>
      </w:r>
      <w:r w:rsidR="007F7B02" w:rsidRPr="00432C77">
        <w:t xml:space="preserve">пецификации к договору, соглашения о дополнении, изменении условий договора, переданные по электронной почте, имеют полную юридическую силу. Представление подлинных экземпляров указанных документов обязательно в течение 30 (тридцать) рабочих дней после их подписания Стороной. </w:t>
      </w:r>
    </w:p>
    <w:p w14:paraId="08C41CC9" w14:textId="3D57A653" w:rsidR="00835C42" w:rsidRPr="00432C77" w:rsidRDefault="00835C42" w:rsidP="006759BF">
      <w:pPr>
        <w:pStyle w:val="afe"/>
      </w:pPr>
      <w:r w:rsidRPr="00432C77">
        <w:t>11.</w:t>
      </w:r>
      <w:r w:rsidR="006A288D">
        <w:t>6</w:t>
      </w:r>
      <w:r w:rsidR="007F7B02" w:rsidRPr="00432C77">
        <w:t xml:space="preserve"> Каждая из Сторон обязуется немедленно письменно уведомить иную Сторону об изменении своего адреса и иных реквизитов для направления сообщений, уведомлений или другой информации</w:t>
      </w:r>
      <w:r w:rsidR="00E61415" w:rsidRPr="00432C77">
        <w:t>.</w:t>
      </w:r>
    </w:p>
    <w:p w14:paraId="0070CA54" w14:textId="6A5BE230" w:rsidR="008D78FB" w:rsidRDefault="00835C42" w:rsidP="006759BF">
      <w:pPr>
        <w:pStyle w:val="afe"/>
      </w:pPr>
      <w:r w:rsidRPr="00432C77">
        <w:t>11.</w:t>
      </w:r>
      <w:r w:rsidR="006A288D">
        <w:t>7</w:t>
      </w:r>
      <w:r w:rsidR="008D78FB" w:rsidRPr="00432C77">
        <w:t xml:space="preserve"> Поставщик гарантирует Покупателю, что поставляемая по договору продукция не нарушает исключительных прав третьих лиц. В случае предъявления Покупателю претензий и/или исков третьими лицами по поводу нарушения исключительных прав в связи с использованием продукции, Покупатель обязуется незамедлительно уведомить об этом Поставщика для обеспечения возможности участия Поставщика в урегулировании указанных претензий и/или исков. При отсутствии своевременного уведомления</w:t>
      </w:r>
      <w:r w:rsidR="002F0629" w:rsidRPr="00432C77">
        <w:t>,</w:t>
      </w:r>
      <w:r w:rsidR="008D78FB" w:rsidRPr="00432C77">
        <w:t xml:space="preserve"> потери Покупателя, связанные с урегулированием претензий и/или исков, также как и с привлечением Покупателя к ответственности за нарушение исключительных прав в связи с использованием продукции, не подлежат возмещению. При условии своевременного уведомления Поставщика о предъявлении к Покупателю претензий и/или </w:t>
      </w:r>
      <w:proofErr w:type="gramStart"/>
      <w:r w:rsidR="008D78FB" w:rsidRPr="00432C77">
        <w:t>исков, в случае, если</w:t>
      </w:r>
      <w:proofErr w:type="gramEnd"/>
      <w:r w:rsidR="008D78FB" w:rsidRPr="00432C77">
        <w:t xml:space="preserve"> Покупатель в результате применения продукции, поставляемой по договору</w:t>
      </w:r>
      <w:r w:rsidR="00766FBD" w:rsidRPr="00432C77">
        <w:t>,</w:t>
      </w:r>
      <w:r w:rsidR="008D78FB" w:rsidRPr="00432C77">
        <w:t xml:space="preserve"> будет привлечен к ответственности за нарушение исключительных </w:t>
      </w:r>
      <w:r w:rsidR="008D78FB" w:rsidRPr="00432C77">
        <w:lastRenderedPageBreak/>
        <w:t>прав третьих лиц, Поставщик обязуется в соответствии с правилами ст.406.1 ГК РФ возместить потери Покупателя, возникшие в связи с урегулированием указанных претензий и/или исков</w:t>
      </w:r>
      <w:r w:rsidR="00E61415" w:rsidRPr="00432C77">
        <w:t>.</w:t>
      </w:r>
      <w:r w:rsidR="008D78FB" w:rsidRPr="00432C77">
        <w:t xml:space="preserve"> </w:t>
      </w:r>
    </w:p>
    <w:p w14:paraId="2DF6768D" w14:textId="6652692A" w:rsidR="000901DF" w:rsidRPr="00432C77" w:rsidRDefault="000901DF" w:rsidP="006759BF">
      <w:pPr>
        <w:pStyle w:val="afe"/>
      </w:pPr>
      <w:r>
        <w:t>11.</w:t>
      </w:r>
      <w:r w:rsidR="006A288D">
        <w:t>8</w:t>
      </w:r>
      <w:r>
        <w:t xml:space="preserve"> </w:t>
      </w:r>
      <w:r w:rsidRPr="000901DF">
        <w:t>В случае, если Покупатель после получения от Поставщика проекта настоящего договора или спецификаций к нему, подписал их с разногласиями (в том числе путем направления Поставщику протокола разногласий), договор или спецификация считаются заключенным после согласования сторонами имеющихся разногласий. В случае, если до согласования разногласий Покупатель произведет приемку поставленной продукции или оплату продукции либо совершит иные действия в рамках исполнения договора, договор и спецификации к нему считаются заключенными в редакции Поставщика.</w:t>
      </w:r>
    </w:p>
    <w:p w14:paraId="020E9704" w14:textId="77777777" w:rsidR="005D63F0" w:rsidRPr="00432C77" w:rsidRDefault="005D63F0" w:rsidP="006759BF">
      <w:pPr>
        <w:pStyle w:val="afe"/>
      </w:pPr>
    </w:p>
    <w:p w14:paraId="04C42529" w14:textId="77777777" w:rsidR="005D63F0" w:rsidRPr="00432C77" w:rsidRDefault="005D63F0" w:rsidP="006759BF">
      <w:pPr>
        <w:pStyle w:val="afe"/>
      </w:pPr>
    </w:p>
    <w:p w14:paraId="73D2576A" w14:textId="77FAD448" w:rsidR="00346DA3" w:rsidRPr="00432C77" w:rsidRDefault="0024512F" w:rsidP="0024512F">
      <w:pPr>
        <w:pStyle w:val="afe"/>
        <w:jc w:val="center"/>
      </w:pPr>
      <w:r>
        <w:t xml:space="preserve">12. </w:t>
      </w:r>
      <w:r w:rsidR="0070750F" w:rsidRPr="00432C77">
        <w:t>Адреса, реквизиты, подписи сторон</w:t>
      </w:r>
      <w:bookmarkEnd w:id="7"/>
    </w:p>
    <w:p w14:paraId="677073F0" w14:textId="77777777" w:rsidR="008A1547" w:rsidRPr="00432C77" w:rsidRDefault="006B76E0" w:rsidP="006759BF">
      <w:pPr>
        <w:pStyle w:val="afe"/>
      </w:pPr>
    </w:p>
    <w:p w14:paraId="601CBDCA" w14:textId="77777777" w:rsidR="00F3255F" w:rsidRPr="00432C77" w:rsidRDefault="006B76E0" w:rsidP="006759BF">
      <w:pPr>
        <w:pStyle w:val="afe"/>
        <w:sectPr w:rsidR="00F3255F" w:rsidRPr="00432C77" w:rsidSect="00B54F37">
          <w:headerReference w:type="default" r:id="rId10"/>
          <w:footerReference w:type="default" r:id="rId11"/>
          <w:headerReference w:type="first" r:id="rId12"/>
          <w:footerReference w:type="first" r:id="rId13"/>
          <w:type w:val="continuous"/>
          <w:pgSz w:w="11906" w:h="16838"/>
          <w:pgMar w:top="1253" w:right="707" w:bottom="993" w:left="993" w:header="284" w:footer="56" w:gutter="0"/>
          <w:cols w:space="708"/>
          <w:titlePg/>
          <w:docGrid w:linePitch="360"/>
        </w:sectPr>
      </w:pPr>
    </w:p>
    <w:tbl>
      <w:tblPr>
        <w:tblW w:w="10188" w:type="dxa"/>
        <w:tblLayout w:type="fixed"/>
        <w:tblLook w:val="0000" w:firstRow="0" w:lastRow="0" w:firstColumn="0" w:lastColumn="0" w:noHBand="0" w:noVBand="0"/>
      </w:tblPr>
      <w:tblGrid>
        <w:gridCol w:w="10188"/>
      </w:tblGrid>
      <w:tr w:rsidR="00DF77E0" w:rsidRPr="00432C77" w14:paraId="3E53C4C9" w14:textId="77777777" w:rsidTr="0023011A">
        <w:tc>
          <w:tcPr>
            <w:tcW w:w="10188" w:type="dxa"/>
          </w:tcPr>
          <w:tbl>
            <w:tblPr>
              <w:tblW w:w="10188" w:type="dxa"/>
              <w:tblLayout w:type="fixed"/>
              <w:tblLook w:val="0000" w:firstRow="0" w:lastRow="0" w:firstColumn="0" w:lastColumn="0" w:noHBand="0" w:noVBand="0"/>
            </w:tblPr>
            <w:tblGrid>
              <w:gridCol w:w="10188"/>
            </w:tblGrid>
            <w:tr w:rsidR="00DF77E0" w:rsidRPr="00432C77" w14:paraId="7AD58151" w14:textId="77777777" w:rsidTr="0023011A">
              <w:tc>
                <w:tcPr>
                  <w:tcW w:w="10188" w:type="dxa"/>
                </w:tcPr>
                <w:tbl>
                  <w:tblPr>
                    <w:tblStyle w:val="a6"/>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978"/>
                    <w:gridCol w:w="4979"/>
                  </w:tblGrid>
                  <w:tr w:rsidR="00DF77E0" w:rsidRPr="00432C77" w14:paraId="32EE77ED" w14:textId="77777777" w:rsidTr="0023011A">
                    <w:tc>
                      <w:tcPr>
                        <w:tcW w:w="4978" w:type="dxa"/>
                      </w:tcPr>
                      <w:p w14:paraId="49A9D509" w14:textId="77777777" w:rsidR="0014183F" w:rsidRPr="00432C77" w:rsidRDefault="0070750F" w:rsidP="0024512F">
                        <w:pPr>
                          <w:pStyle w:val="afe"/>
                          <w:ind w:firstLine="0"/>
                          <w:jc w:val="left"/>
                        </w:pPr>
                        <w:r w:rsidRPr="00432C77">
                          <w:t xml:space="preserve">Поставщик: </w:t>
                        </w:r>
                      </w:p>
                      <w:p w14:paraId="066AF728" w14:textId="77777777" w:rsidR="0014183F" w:rsidRPr="00432C77" w:rsidRDefault="006B76E0" w:rsidP="0024512F">
                        <w:pPr>
                          <w:pStyle w:val="afe"/>
                          <w:ind w:firstLine="0"/>
                          <w:jc w:val="left"/>
                        </w:pPr>
                      </w:p>
                      <w:p w14:paraId="4947E296" w14:textId="77777777" w:rsidR="00415852" w:rsidRPr="00432C77" w:rsidRDefault="00415852" w:rsidP="0024512F">
                        <w:pPr>
                          <w:pStyle w:val="afe"/>
                          <w:ind w:firstLine="0"/>
                          <w:jc w:val="left"/>
                          <w:rPr>
                            <w:b/>
                            <w:bCs/>
                          </w:rPr>
                        </w:pPr>
                        <w:r w:rsidRPr="00432C77">
                          <w:rPr>
                            <w:b/>
                            <w:bCs/>
                          </w:rPr>
                          <w:t>Общество с ограниченной ответственностью «Киберсталь»</w:t>
                        </w:r>
                      </w:p>
                      <w:p w14:paraId="7C8F9054" w14:textId="04E9678C" w:rsidR="00415852" w:rsidRPr="00432C77" w:rsidRDefault="00415852" w:rsidP="0024512F">
                        <w:pPr>
                          <w:pStyle w:val="afe"/>
                          <w:ind w:firstLine="0"/>
                          <w:jc w:val="left"/>
                        </w:pPr>
                        <w:r w:rsidRPr="00432C77">
                          <w:fldChar w:fldCharType="begin">
                            <w:ffData>
                              <w:name w:val="ТекстовоеПоле5"/>
                              <w:enabled/>
                              <w:calcOnExit w:val="0"/>
                              <w:textInput/>
                            </w:ffData>
                          </w:fldChar>
                        </w:r>
                        <w:bookmarkStart w:id="10" w:name="ТекстовоеПоле5"/>
                        <w:r w:rsidRPr="00432C77">
                          <w:instrText xml:space="preserve"> FORMTEXT </w:instrText>
                        </w:r>
                        <w:r w:rsidRPr="00432C77">
                          <w:fldChar w:fldCharType="separate"/>
                        </w:r>
                        <w:r w:rsidR="002002D1">
                          <w:t> </w:t>
                        </w:r>
                        <w:r w:rsidR="002002D1">
                          <w:t> </w:t>
                        </w:r>
                        <w:r w:rsidR="002002D1">
                          <w:t> </w:t>
                        </w:r>
                        <w:r w:rsidR="002002D1">
                          <w:t> </w:t>
                        </w:r>
                        <w:r w:rsidR="002002D1">
                          <w:t> </w:t>
                        </w:r>
                        <w:r w:rsidRPr="00432C77">
                          <w:fldChar w:fldCharType="end"/>
                        </w:r>
                        <w:bookmarkEnd w:id="10"/>
                      </w:p>
                    </w:tc>
                    <w:tc>
                      <w:tcPr>
                        <w:tcW w:w="4979" w:type="dxa"/>
                      </w:tcPr>
                      <w:p w14:paraId="2AA0DEC7" w14:textId="77777777" w:rsidR="0014183F" w:rsidRPr="00432C77" w:rsidRDefault="0070750F" w:rsidP="0024512F">
                        <w:pPr>
                          <w:pStyle w:val="afe"/>
                          <w:ind w:firstLine="0"/>
                          <w:jc w:val="left"/>
                        </w:pPr>
                        <w:r w:rsidRPr="00432C77">
                          <w:t>Покупатель:</w:t>
                        </w:r>
                      </w:p>
                      <w:p w14:paraId="788F404C" w14:textId="77777777" w:rsidR="0014183F" w:rsidRPr="00432C77" w:rsidRDefault="006B76E0" w:rsidP="0024512F">
                        <w:pPr>
                          <w:pStyle w:val="afe"/>
                          <w:ind w:firstLine="0"/>
                          <w:jc w:val="left"/>
                        </w:pPr>
                      </w:p>
                      <w:p w14:paraId="2AA292CE" w14:textId="7E2F4C51" w:rsidR="0014183F" w:rsidRPr="00432C77" w:rsidRDefault="00440814" w:rsidP="0024512F">
                        <w:pPr>
                          <w:pStyle w:val="afe"/>
                          <w:ind w:firstLine="0"/>
                          <w:jc w:val="left"/>
                        </w:pPr>
                        <w:r w:rsidRPr="00432C77">
                          <w:fldChar w:fldCharType="begin">
                            <w:ffData>
                              <w:name w:val=""/>
                              <w:enabled/>
                              <w:calcOnExit w:val="0"/>
                              <w:textInput/>
                            </w:ffData>
                          </w:fldChar>
                        </w:r>
                        <w:r w:rsidR="0070750F" w:rsidRPr="00432C77">
                          <w:instrText xml:space="preserve"> FORMTEXT </w:instrText>
                        </w:r>
                        <w:r w:rsidRPr="00432C77">
                          <w:fldChar w:fldCharType="separate"/>
                        </w:r>
                        <w:r w:rsidR="0024512F">
                          <w:t> </w:t>
                        </w:r>
                        <w:r w:rsidR="0024512F">
                          <w:t> </w:t>
                        </w:r>
                        <w:r w:rsidR="0024512F">
                          <w:t> </w:t>
                        </w:r>
                        <w:r w:rsidR="0024512F">
                          <w:t> </w:t>
                        </w:r>
                        <w:r w:rsidR="0024512F">
                          <w:t> </w:t>
                        </w:r>
                        <w:r w:rsidRPr="00432C77">
                          <w:fldChar w:fldCharType="end"/>
                        </w:r>
                      </w:p>
                      <w:p w14:paraId="39E6B198" w14:textId="77777777" w:rsidR="003C0664" w:rsidRPr="00432C77" w:rsidRDefault="003C0664" w:rsidP="0024512F">
                        <w:pPr>
                          <w:pStyle w:val="afe"/>
                          <w:ind w:firstLine="0"/>
                          <w:jc w:val="left"/>
                        </w:pPr>
                      </w:p>
                      <w:p w14:paraId="6237D601" w14:textId="77777777" w:rsidR="003C0664" w:rsidRPr="00432C77" w:rsidRDefault="003C0664" w:rsidP="0024512F">
                        <w:pPr>
                          <w:pStyle w:val="afe"/>
                          <w:ind w:firstLine="0"/>
                          <w:jc w:val="left"/>
                        </w:pPr>
                      </w:p>
                      <w:p w14:paraId="1319D0A3" w14:textId="01E5C12B" w:rsidR="00E61415" w:rsidRPr="00432C77" w:rsidRDefault="00E61415" w:rsidP="0024512F">
                        <w:pPr>
                          <w:pStyle w:val="afe"/>
                          <w:ind w:firstLine="0"/>
                          <w:jc w:val="left"/>
                        </w:pPr>
                        <w:r w:rsidRPr="00432C77">
                          <w:t xml:space="preserve">домен/e-mail </w:t>
                        </w:r>
                        <w:r w:rsidR="00440814" w:rsidRPr="00432C77">
                          <w:fldChar w:fldCharType="begin">
                            <w:ffData>
                              <w:name w:val="ТекстовоеПоле4"/>
                              <w:enabled/>
                              <w:calcOnExit w:val="0"/>
                              <w:textInput/>
                            </w:ffData>
                          </w:fldChar>
                        </w:r>
                        <w:r w:rsidRPr="00432C77">
                          <w:instrText xml:space="preserve"> FORMTEXT </w:instrText>
                        </w:r>
                        <w:r w:rsidR="00440814" w:rsidRPr="00432C77">
                          <w:fldChar w:fldCharType="separate"/>
                        </w:r>
                        <w:r w:rsidR="006759BF">
                          <w:t> </w:t>
                        </w:r>
                        <w:r w:rsidR="006759BF">
                          <w:t> </w:t>
                        </w:r>
                        <w:r w:rsidR="006759BF">
                          <w:t> </w:t>
                        </w:r>
                        <w:r w:rsidR="006759BF">
                          <w:t> </w:t>
                        </w:r>
                        <w:r w:rsidR="006759BF">
                          <w:t> </w:t>
                        </w:r>
                        <w:r w:rsidR="00440814" w:rsidRPr="00432C77">
                          <w:fldChar w:fldCharType="end"/>
                        </w:r>
                      </w:p>
                      <w:p w14:paraId="6065C2BF" w14:textId="77777777" w:rsidR="003C0664" w:rsidRPr="00432C77" w:rsidRDefault="003C0664" w:rsidP="0024512F">
                        <w:pPr>
                          <w:pStyle w:val="afe"/>
                          <w:ind w:firstLine="0"/>
                          <w:jc w:val="left"/>
                        </w:pPr>
                      </w:p>
                      <w:p w14:paraId="3AED08CE" w14:textId="77777777" w:rsidR="003C0664" w:rsidRPr="00432C77" w:rsidRDefault="003C0664" w:rsidP="0024512F">
                        <w:pPr>
                          <w:pStyle w:val="afe"/>
                          <w:ind w:firstLine="0"/>
                          <w:jc w:val="left"/>
                        </w:pPr>
                      </w:p>
                      <w:p w14:paraId="3277A47F" w14:textId="77777777" w:rsidR="003C0664" w:rsidRPr="00432C77" w:rsidRDefault="003C0664" w:rsidP="0024512F">
                        <w:pPr>
                          <w:pStyle w:val="afe"/>
                          <w:ind w:firstLine="0"/>
                          <w:jc w:val="left"/>
                        </w:pPr>
                      </w:p>
                    </w:tc>
                  </w:tr>
                </w:tbl>
                <w:p w14:paraId="017B8622" w14:textId="77777777" w:rsidR="0014183F" w:rsidRPr="00432C77" w:rsidRDefault="006B76E0" w:rsidP="0024512F">
                  <w:pPr>
                    <w:pStyle w:val="afe"/>
                    <w:ind w:firstLine="0"/>
                    <w:jc w:val="left"/>
                  </w:pPr>
                </w:p>
              </w:tc>
            </w:tr>
          </w:tbl>
          <w:p w14:paraId="6BCEFEC1" w14:textId="77777777" w:rsidR="0014183F" w:rsidRPr="00432C77" w:rsidRDefault="0070750F" w:rsidP="0024512F">
            <w:pPr>
              <w:pStyle w:val="afe"/>
              <w:ind w:firstLine="0"/>
              <w:jc w:val="left"/>
              <w:rPr>
                <w:b/>
              </w:rPr>
            </w:pPr>
            <w:r w:rsidRPr="00432C77">
              <w:t>Поставщик</w:t>
            </w:r>
            <w:r w:rsidRPr="00432C77">
              <w:tab/>
            </w:r>
            <w:r w:rsidRPr="00432C77">
              <w:tab/>
            </w:r>
            <w:r w:rsidRPr="00432C77">
              <w:tab/>
            </w:r>
            <w:r w:rsidRPr="00432C77">
              <w:tab/>
              <w:t xml:space="preserve">                           Покупатель</w:t>
            </w:r>
          </w:p>
          <w:p w14:paraId="7F1020EE" w14:textId="77777777" w:rsidR="0014183F" w:rsidRPr="00432C77" w:rsidRDefault="0070750F" w:rsidP="0024512F">
            <w:pPr>
              <w:pStyle w:val="afe"/>
              <w:ind w:firstLine="0"/>
              <w:jc w:val="left"/>
            </w:pPr>
            <w:r w:rsidRPr="00432C77">
              <w:tab/>
            </w:r>
            <w:r w:rsidRPr="00432C77">
              <w:tab/>
            </w:r>
          </w:p>
          <w:p w14:paraId="28CC3D2E" w14:textId="642C47A1" w:rsidR="0014183F" w:rsidRPr="00432C77" w:rsidRDefault="0070750F" w:rsidP="0024512F">
            <w:pPr>
              <w:pStyle w:val="afe"/>
              <w:ind w:firstLine="0"/>
              <w:jc w:val="left"/>
            </w:pPr>
            <w:r w:rsidRPr="00432C77">
              <w:t>___________________(</w:t>
            </w:r>
            <w:r w:rsidR="00440814" w:rsidRPr="00432C77">
              <w:fldChar w:fldCharType="begin">
                <w:ffData>
                  <w:name w:val="ТекстовоеПоле4"/>
                  <w:enabled/>
                  <w:calcOnExit w:val="0"/>
                  <w:textInput/>
                </w:ffData>
              </w:fldChar>
            </w:r>
            <w:r w:rsidRPr="00432C77">
              <w:instrText xml:space="preserve"> FORMTEXT </w:instrText>
            </w:r>
            <w:r w:rsidR="00440814" w:rsidRPr="00432C77">
              <w:fldChar w:fldCharType="separate"/>
            </w:r>
            <w:r w:rsidRPr="00432C77">
              <w:rPr>
                <w:noProof/>
              </w:rPr>
              <w:t> </w:t>
            </w:r>
            <w:r w:rsidRPr="00432C77">
              <w:rPr>
                <w:noProof/>
              </w:rPr>
              <w:t> </w:t>
            </w:r>
            <w:r w:rsidRPr="00432C77">
              <w:rPr>
                <w:noProof/>
              </w:rPr>
              <w:t> </w:t>
            </w:r>
            <w:r w:rsidRPr="00432C77">
              <w:rPr>
                <w:noProof/>
              </w:rPr>
              <w:t> </w:t>
            </w:r>
            <w:r w:rsidRPr="00432C77">
              <w:rPr>
                <w:noProof/>
              </w:rPr>
              <w:t> </w:t>
            </w:r>
            <w:r w:rsidR="00440814" w:rsidRPr="00432C77">
              <w:fldChar w:fldCharType="end"/>
            </w:r>
            <w:r w:rsidRPr="00432C77">
              <w:t>)                                          ____________________(</w:t>
            </w:r>
            <w:r w:rsidR="00440814" w:rsidRPr="00432C77">
              <w:fldChar w:fldCharType="begin">
                <w:ffData>
                  <w:name w:val="ТекстовоеПоле4"/>
                  <w:enabled/>
                  <w:calcOnExit w:val="0"/>
                  <w:textInput/>
                </w:ffData>
              </w:fldChar>
            </w:r>
            <w:r w:rsidRPr="00432C77">
              <w:instrText xml:space="preserve"> FORMTEXT </w:instrText>
            </w:r>
            <w:r w:rsidR="00440814" w:rsidRPr="00432C77">
              <w:fldChar w:fldCharType="separate"/>
            </w:r>
            <w:r w:rsidR="006759BF">
              <w:t> </w:t>
            </w:r>
            <w:r w:rsidR="006759BF">
              <w:t> </w:t>
            </w:r>
            <w:r w:rsidR="006759BF">
              <w:t> </w:t>
            </w:r>
            <w:r w:rsidR="006759BF">
              <w:t> </w:t>
            </w:r>
            <w:r w:rsidR="006759BF">
              <w:t> </w:t>
            </w:r>
            <w:r w:rsidR="00440814" w:rsidRPr="00432C77">
              <w:fldChar w:fldCharType="end"/>
            </w:r>
            <w:r w:rsidRPr="00432C77">
              <w:t xml:space="preserve">) </w:t>
            </w:r>
          </w:p>
        </w:tc>
      </w:tr>
    </w:tbl>
    <w:p w14:paraId="2EB119E7" w14:textId="77777777" w:rsidR="0014183F" w:rsidRPr="00432C77" w:rsidRDefault="006B76E0" w:rsidP="0024512F">
      <w:pPr>
        <w:pStyle w:val="afe"/>
        <w:ind w:firstLine="0"/>
        <w:jc w:val="left"/>
      </w:pPr>
    </w:p>
    <w:sectPr w:rsidR="0014183F" w:rsidRPr="00432C77" w:rsidSect="007520CD">
      <w:headerReference w:type="even" r:id="rId14"/>
      <w:headerReference w:type="default" r:id="rId15"/>
      <w:footerReference w:type="default" r:id="rId16"/>
      <w:headerReference w:type="first" r:id="rId17"/>
      <w:type w:val="continuous"/>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CC043" w14:textId="77777777" w:rsidR="003455FE" w:rsidRDefault="003455FE">
      <w:r>
        <w:separator/>
      </w:r>
    </w:p>
  </w:endnote>
  <w:endnote w:type="continuationSeparator" w:id="0">
    <w:p w14:paraId="7D882A4E" w14:textId="77777777" w:rsidR="003455FE" w:rsidRDefault="0034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5018"/>
    </w:tblGrid>
    <w:tr w:rsidR="00A5187E" w:rsidRPr="00622330" w14:paraId="7951DEA9" w14:textId="77777777" w:rsidTr="006B0AB7">
      <w:tc>
        <w:tcPr>
          <w:tcW w:w="4835" w:type="dxa"/>
        </w:tcPr>
        <w:p w14:paraId="1B180398" w14:textId="77777777" w:rsidR="00A5187E" w:rsidRPr="00622330" w:rsidRDefault="00A5187E" w:rsidP="00A5187E">
          <w:pPr>
            <w:tabs>
              <w:tab w:val="center" w:pos="4677"/>
              <w:tab w:val="right" w:pos="9355"/>
            </w:tabs>
            <w:rPr>
              <w:color w:val="000000"/>
              <w:sz w:val="20"/>
            </w:rPr>
          </w:pPr>
          <w:r w:rsidRPr="00622330">
            <w:rPr>
              <w:color w:val="000000"/>
              <w:sz w:val="20"/>
            </w:rPr>
            <w:t>Покупатель: _____________________</w:t>
          </w:r>
        </w:p>
      </w:tc>
      <w:tc>
        <w:tcPr>
          <w:tcW w:w="5018" w:type="dxa"/>
        </w:tcPr>
        <w:p w14:paraId="034E990B" w14:textId="77777777" w:rsidR="00A5187E" w:rsidRPr="00622330" w:rsidRDefault="00A5187E" w:rsidP="00A5187E">
          <w:pPr>
            <w:tabs>
              <w:tab w:val="center" w:pos="4677"/>
              <w:tab w:val="right" w:pos="4925"/>
              <w:tab w:val="right" w:pos="9355"/>
            </w:tabs>
            <w:rPr>
              <w:color w:val="000000"/>
              <w:sz w:val="20"/>
            </w:rPr>
          </w:pPr>
          <w:r w:rsidRPr="00622330">
            <w:rPr>
              <w:color w:val="000000"/>
              <w:sz w:val="20"/>
            </w:rPr>
            <w:t>Поставщик: ________________________</w:t>
          </w:r>
          <w:r w:rsidRPr="00622330">
            <w:rPr>
              <w:color w:val="000000"/>
              <w:sz w:val="20"/>
            </w:rPr>
            <w:tab/>
          </w:r>
          <w:r w:rsidRPr="00622330">
            <w:rPr>
              <w:color w:val="000000"/>
              <w:sz w:val="20"/>
            </w:rPr>
            <w:fldChar w:fldCharType="begin"/>
          </w:r>
          <w:r w:rsidRPr="00622330">
            <w:rPr>
              <w:color w:val="000000"/>
              <w:sz w:val="20"/>
            </w:rPr>
            <w:instrText>PAGE</w:instrText>
          </w:r>
          <w:r w:rsidRPr="00622330">
            <w:rPr>
              <w:color w:val="000000"/>
              <w:sz w:val="20"/>
            </w:rPr>
            <w:fldChar w:fldCharType="separate"/>
          </w:r>
          <w:r w:rsidRPr="00622330">
            <w:rPr>
              <w:color w:val="000000"/>
              <w:sz w:val="20"/>
            </w:rPr>
            <w:t>1</w:t>
          </w:r>
          <w:r w:rsidRPr="00622330">
            <w:rPr>
              <w:color w:val="000000"/>
              <w:sz w:val="20"/>
            </w:rPr>
            <w:fldChar w:fldCharType="end"/>
          </w:r>
          <w:r w:rsidRPr="00622330">
            <w:rPr>
              <w:color w:val="000000"/>
              <w:sz w:val="20"/>
            </w:rPr>
            <w:t>/</w:t>
          </w:r>
          <w:r w:rsidRPr="00622330">
            <w:rPr>
              <w:color w:val="000000"/>
              <w:sz w:val="20"/>
            </w:rPr>
            <w:fldChar w:fldCharType="begin"/>
          </w:r>
          <w:r w:rsidRPr="00622330">
            <w:rPr>
              <w:color w:val="000000"/>
              <w:sz w:val="20"/>
            </w:rPr>
            <w:instrText>NUMPAGES</w:instrText>
          </w:r>
          <w:r w:rsidRPr="00622330">
            <w:rPr>
              <w:color w:val="000000"/>
              <w:sz w:val="20"/>
            </w:rPr>
            <w:fldChar w:fldCharType="separate"/>
          </w:r>
          <w:r w:rsidRPr="00622330">
            <w:rPr>
              <w:color w:val="000000"/>
              <w:sz w:val="20"/>
            </w:rPr>
            <w:t>7</w:t>
          </w:r>
          <w:r w:rsidRPr="00622330">
            <w:rPr>
              <w:color w:val="000000"/>
              <w:sz w:val="20"/>
            </w:rPr>
            <w:fldChar w:fldCharType="end"/>
          </w:r>
        </w:p>
      </w:tc>
    </w:tr>
  </w:tbl>
  <w:p w14:paraId="232426DA" w14:textId="77777777" w:rsidR="00A5187E" w:rsidRDefault="00A5187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5018"/>
    </w:tblGrid>
    <w:tr w:rsidR="00622330" w:rsidRPr="00622330" w14:paraId="17362450" w14:textId="77777777" w:rsidTr="00D32222">
      <w:tc>
        <w:tcPr>
          <w:tcW w:w="4835" w:type="dxa"/>
        </w:tcPr>
        <w:p w14:paraId="4FF1393D" w14:textId="77777777" w:rsidR="00622330" w:rsidRPr="00622330" w:rsidRDefault="00622330" w:rsidP="00622330">
          <w:pPr>
            <w:tabs>
              <w:tab w:val="center" w:pos="4677"/>
              <w:tab w:val="right" w:pos="9355"/>
            </w:tabs>
            <w:rPr>
              <w:color w:val="000000"/>
              <w:sz w:val="20"/>
            </w:rPr>
          </w:pPr>
          <w:bookmarkStart w:id="9" w:name="_Hlk81391387"/>
          <w:r w:rsidRPr="00622330">
            <w:rPr>
              <w:color w:val="000000"/>
              <w:sz w:val="20"/>
            </w:rPr>
            <w:t>Покупатель: _____________________</w:t>
          </w:r>
        </w:p>
      </w:tc>
      <w:tc>
        <w:tcPr>
          <w:tcW w:w="5018" w:type="dxa"/>
        </w:tcPr>
        <w:p w14:paraId="742DAC41" w14:textId="77777777" w:rsidR="00622330" w:rsidRPr="00622330" w:rsidRDefault="00622330" w:rsidP="00622330">
          <w:pPr>
            <w:tabs>
              <w:tab w:val="center" w:pos="4677"/>
              <w:tab w:val="right" w:pos="4925"/>
              <w:tab w:val="right" w:pos="9355"/>
            </w:tabs>
            <w:rPr>
              <w:color w:val="000000"/>
              <w:sz w:val="20"/>
            </w:rPr>
          </w:pPr>
          <w:r w:rsidRPr="00622330">
            <w:rPr>
              <w:color w:val="000000"/>
              <w:sz w:val="20"/>
            </w:rPr>
            <w:t>Поставщик: ________________________</w:t>
          </w:r>
          <w:r w:rsidRPr="00622330">
            <w:rPr>
              <w:color w:val="000000"/>
              <w:sz w:val="20"/>
            </w:rPr>
            <w:tab/>
          </w:r>
          <w:r w:rsidRPr="00622330">
            <w:rPr>
              <w:color w:val="000000"/>
              <w:sz w:val="20"/>
            </w:rPr>
            <w:fldChar w:fldCharType="begin"/>
          </w:r>
          <w:r w:rsidRPr="00622330">
            <w:rPr>
              <w:color w:val="000000"/>
              <w:sz w:val="20"/>
            </w:rPr>
            <w:instrText>PAGE</w:instrText>
          </w:r>
          <w:r w:rsidRPr="00622330">
            <w:rPr>
              <w:color w:val="000000"/>
              <w:sz w:val="20"/>
            </w:rPr>
            <w:fldChar w:fldCharType="separate"/>
          </w:r>
          <w:r w:rsidRPr="00622330">
            <w:rPr>
              <w:color w:val="000000"/>
              <w:sz w:val="20"/>
            </w:rPr>
            <w:t>1</w:t>
          </w:r>
          <w:r w:rsidRPr="00622330">
            <w:rPr>
              <w:color w:val="000000"/>
              <w:sz w:val="20"/>
            </w:rPr>
            <w:fldChar w:fldCharType="end"/>
          </w:r>
          <w:r w:rsidRPr="00622330">
            <w:rPr>
              <w:color w:val="000000"/>
              <w:sz w:val="20"/>
            </w:rPr>
            <w:t>/</w:t>
          </w:r>
          <w:r w:rsidRPr="00622330">
            <w:rPr>
              <w:color w:val="000000"/>
              <w:sz w:val="20"/>
            </w:rPr>
            <w:fldChar w:fldCharType="begin"/>
          </w:r>
          <w:r w:rsidRPr="00622330">
            <w:rPr>
              <w:color w:val="000000"/>
              <w:sz w:val="20"/>
            </w:rPr>
            <w:instrText>NUMPAGES</w:instrText>
          </w:r>
          <w:r w:rsidRPr="00622330">
            <w:rPr>
              <w:color w:val="000000"/>
              <w:sz w:val="20"/>
            </w:rPr>
            <w:fldChar w:fldCharType="separate"/>
          </w:r>
          <w:r w:rsidRPr="00622330">
            <w:rPr>
              <w:color w:val="000000"/>
              <w:sz w:val="20"/>
            </w:rPr>
            <w:t>7</w:t>
          </w:r>
          <w:r w:rsidRPr="00622330">
            <w:rPr>
              <w:color w:val="000000"/>
              <w:sz w:val="20"/>
            </w:rPr>
            <w:fldChar w:fldCharType="end"/>
          </w:r>
        </w:p>
      </w:tc>
    </w:tr>
    <w:bookmarkEnd w:id="9"/>
  </w:tbl>
  <w:p w14:paraId="131BDDB8" w14:textId="77777777" w:rsidR="00622330" w:rsidRPr="00622330" w:rsidRDefault="00622330" w:rsidP="00622330">
    <w:pPr>
      <w:tabs>
        <w:tab w:val="center" w:pos="4677"/>
        <w:tab w:val="right" w:pos="9355"/>
      </w:tabs>
      <w:rPr>
        <w:rFonts w:ascii="Arial" w:hAnsi="Arial" w:cs="Arial"/>
        <w:color w:val="00000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1B992" w14:textId="77777777" w:rsidR="00F3255F" w:rsidRDefault="006B76E0" w:rsidP="00415D6F">
    <w:pPr>
      <w:pStyle w:val="a5"/>
      <w:ind w:right="126"/>
      <w:jc w:val="right"/>
      <w:rPr>
        <w:rStyle w:val="a7"/>
        <w:rFonts w:ascii="Arial" w:hAnsi="Arial" w:cs="Arial"/>
        <w:sz w:val="18"/>
        <w:szCs w:val="18"/>
      </w:rPr>
    </w:pPr>
  </w:p>
  <w:tbl>
    <w:tblPr>
      <w:tblStyle w:val="a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6"/>
      <w:gridCol w:w="4927"/>
    </w:tblGrid>
    <w:tr w:rsidR="00DF77E0" w14:paraId="093AF88E" w14:textId="77777777" w:rsidTr="00215F6C">
      <w:tc>
        <w:tcPr>
          <w:tcW w:w="4926" w:type="dxa"/>
        </w:tcPr>
        <w:p w14:paraId="336916D8" w14:textId="77777777" w:rsidR="00F3255F" w:rsidRPr="00EA781C" w:rsidRDefault="006B76E0" w:rsidP="0023011A">
          <w:pPr>
            <w:pStyle w:val="a5"/>
            <w:jc w:val="center"/>
            <w:rPr>
              <w:sz w:val="20"/>
            </w:rPr>
          </w:pPr>
        </w:p>
      </w:tc>
      <w:tc>
        <w:tcPr>
          <w:tcW w:w="4927" w:type="dxa"/>
        </w:tcPr>
        <w:p w14:paraId="619E193C" w14:textId="77777777" w:rsidR="00F3255F" w:rsidRPr="00EA781C" w:rsidRDefault="006B76E0" w:rsidP="0023011A">
          <w:pPr>
            <w:pStyle w:val="a5"/>
            <w:jc w:val="center"/>
            <w:rPr>
              <w:sz w:val="20"/>
            </w:rPr>
          </w:pPr>
        </w:p>
      </w:tc>
    </w:tr>
  </w:tbl>
  <w:p w14:paraId="365E0653" w14:textId="77777777" w:rsidR="00F3255F" w:rsidRPr="00071125" w:rsidRDefault="0070750F" w:rsidP="005B7BA1">
    <w:pPr>
      <w:pStyle w:val="a5"/>
      <w:ind w:right="126"/>
      <w:rPr>
        <w:rFonts w:ascii="Arial" w:hAnsi="Arial" w:cs="Arial"/>
        <w:sz w:val="20"/>
      </w:rPr>
    </w:pPr>
    <w:r>
      <w:rPr>
        <w:rStyle w:val="a7"/>
        <w:rFonts w:ascii="Arial" w:hAnsi="Arial" w:cs="Arial"/>
        <w:sz w:val="20"/>
      </w:rPr>
      <w:tab/>
      <w:t xml:space="preserve">                                                                                                                                                                      </w:t>
    </w:r>
    <w:r w:rsidR="00440814" w:rsidRPr="00071125">
      <w:rPr>
        <w:rStyle w:val="a7"/>
        <w:rFonts w:ascii="Arial" w:hAnsi="Arial" w:cs="Arial"/>
        <w:sz w:val="20"/>
      </w:rPr>
      <w:fldChar w:fldCharType="begin"/>
    </w:r>
    <w:r w:rsidRPr="00071125">
      <w:rPr>
        <w:rStyle w:val="a7"/>
        <w:rFonts w:ascii="Arial" w:hAnsi="Arial" w:cs="Arial"/>
        <w:sz w:val="20"/>
      </w:rPr>
      <w:instrText xml:space="preserve"> PAGE </w:instrText>
    </w:r>
    <w:r w:rsidR="00440814" w:rsidRPr="00071125">
      <w:rPr>
        <w:rStyle w:val="a7"/>
        <w:rFonts w:ascii="Arial" w:hAnsi="Arial" w:cs="Arial"/>
        <w:sz w:val="20"/>
      </w:rPr>
      <w:fldChar w:fldCharType="separate"/>
    </w:r>
    <w:r w:rsidR="005E2CFD">
      <w:rPr>
        <w:rStyle w:val="a7"/>
        <w:rFonts w:ascii="Arial" w:hAnsi="Arial" w:cs="Arial"/>
        <w:noProof/>
        <w:sz w:val="20"/>
      </w:rPr>
      <w:t>10</w:t>
    </w:r>
    <w:r w:rsidR="00440814" w:rsidRPr="00071125">
      <w:rPr>
        <w:rStyle w:val="a7"/>
        <w:rFonts w:ascii="Arial" w:hAnsi="Arial" w:cs="Arial"/>
        <w:sz w:val="20"/>
      </w:rPr>
      <w:fldChar w:fldCharType="end"/>
    </w:r>
    <w:r w:rsidRPr="00071125">
      <w:rPr>
        <w:rStyle w:val="a7"/>
        <w:rFonts w:ascii="Arial" w:hAnsi="Arial" w:cs="Arial"/>
        <w:sz w:val="20"/>
      </w:rPr>
      <w:t>/</w:t>
    </w:r>
    <w:r w:rsidR="00440814" w:rsidRPr="00071125">
      <w:rPr>
        <w:rStyle w:val="a7"/>
        <w:rFonts w:ascii="Arial" w:hAnsi="Arial" w:cs="Arial"/>
        <w:sz w:val="20"/>
      </w:rPr>
      <w:fldChar w:fldCharType="begin"/>
    </w:r>
    <w:r w:rsidRPr="00071125">
      <w:rPr>
        <w:rStyle w:val="a7"/>
        <w:rFonts w:ascii="Arial" w:hAnsi="Arial" w:cs="Arial"/>
        <w:sz w:val="20"/>
      </w:rPr>
      <w:instrText xml:space="preserve"> NUMPAGES </w:instrText>
    </w:r>
    <w:r w:rsidR="00440814" w:rsidRPr="00071125">
      <w:rPr>
        <w:rStyle w:val="a7"/>
        <w:rFonts w:ascii="Arial" w:hAnsi="Arial" w:cs="Arial"/>
        <w:sz w:val="20"/>
      </w:rPr>
      <w:fldChar w:fldCharType="separate"/>
    </w:r>
    <w:r w:rsidR="005E2CFD">
      <w:rPr>
        <w:rStyle w:val="a7"/>
        <w:rFonts w:ascii="Arial" w:hAnsi="Arial" w:cs="Arial"/>
        <w:noProof/>
        <w:sz w:val="20"/>
      </w:rPr>
      <w:t>10</w:t>
    </w:r>
    <w:r w:rsidR="00440814" w:rsidRPr="00071125">
      <w:rPr>
        <w:rStyle w:val="a7"/>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40D44" w14:textId="77777777" w:rsidR="003455FE" w:rsidRDefault="003455FE">
      <w:r>
        <w:separator/>
      </w:r>
    </w:p>
  </w:footnote>
  <w:footnote w:type="continuationSeparator" w:id="0">
    <w:p w14:paraId="48753EEC" w14:textId="77777777" w:rsidR="003455FE" w:rsidRDefault="00345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34C1E" w14:textId="2BA7EC6D" w:rsidR="00622330" w:rsidRDefault="00622330">
    <w:pPr>
      <w:pStyle w:val="a3"/>
    </w:pPr>
    <w:r>
      <w:rPr>
        <w:noProof/>
      </w:rPr>
      <w:drawing>
        <wp:inline distT="0" distB="0" distL="0" distR="0" wp14:anchorId="60CAF59F" wp14:editId="2EE894F9">
          <wp:extent cx="2286000" cy="5334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334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972C0" w14:textId="578D7A63" w:rsidR="00622330" w:rsidRDefault="00A5187E" w:rsidP="00A5187E">
    <w:pPr>
      <w:pStyle w:val="a3"/>
      <w:tabs>
        <w:tab w:val="clear" w:pos="4677"/>
        <w:tab w:val="clear" w:pos="9355"/>
        <w:tab w:val="left" w:pos="6662"/>
        <w:tab w:val="left" w:pos="8865"/>
      </w:tabs>
    </w:pPr>
    <w:r>
      <w:tab/>
    </w:r>
    <w:r>
      <w:tab/>
    </w:r>
  </w:p>
  <w:tbl>
    <w:tblPr>
      <w:tblStyle w:val="a6"/>
      <w:tblW w:w="0" w:type="auto"/>
      <w:tblLook w:val="04A0" w:firstRow="1" w:lastRow="0" w:firstColumn="1" w:lastColumn="0" w:noHBand="0" w:noVBand="1"/>
    </w:tblPr>
    <w:tblGrid>
      <w:gridCol w:w="5068"/>
      <w:gridCol w:w="5069"/>
    </w:tblGrid>
    <w:tr w:rsidR="00A5187E" w14:paraId="72E453E9" w14:textId="77777777" w:rsidTr="00A5187E">
      <w:tc>
        <w:tcPr>
          <w:tcW w:w="5068" w:type="dxa"/>
          <w:tcBorders>
            <w:top w:val="nil"/>
            <w:left w:val="nil"/>
            <w:bottom w:val="nil"/>
            <w:right w:val="nil"/>
          </w:tcBorders>
        </w:tcPr>
        <w:p w14:paraId="0FA06468" w14:textId="23C3E014" w:rsidR="00A5187E" w:rsidRDefault="00A5187E" w:rsidP="00A5187E">
          <w:pPr>
            <w:pStyle w:val="a3"/>
            <w:tabs>
              <w:tab w:val="clear" w:pos="4677"/>
              <w:tab w:val="clear" w:pos="9355"/>
              <w:tab w:val="left" w:pos="6662"/>
              <w:tab w:val="left" w:pos="8865"/>
            </w:tabs>
          </w:pPr>
          <w:r>
            <w:rPr>
              <w:noProof/>
            </w:rPr>
            <w:drawing>
              <wp:inline distT="0" distB="0" distL="0" distR="0" wp14:anchorId="2C781883" wp14:editId="16512ABD">
                <wp:extent cx="2286000" cy="5334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33400"/>
                        </a:xfrm>
                        <a:prstGeom prst="rect">
                          <a:avLst/>
                        </a:prstGeom>
                        <a:noFill/>
                      </pic:spPr>
                    </pic:pic>
                  </a:graphicData>
                </a:graphic>
              </wp:inline>
            </w:drawing>
          </w:r>
        </w:p>
      </w:tc>
      <w:tc>
        <w:tcPr>
          <w:tcW w:w="5069" w:type="dxa"/>
          <w:tcBorders>
            <w:top w:val="nil"/>
            <w:left w:val="nil"/>
            <w:bottom w:val="nil"/>
            <w:right w:val="nil"/>
          </w:tcBorders>
          <w:vAlign w:val="bottom"/>
        </w:tcPr>
        <w:p w14:paraId="1738A37B" w14:textId="0E332DA1" w:rsidR="00A5187E" w:rsidRPr="00A5187E" w:rsidRDefault="00A5187E" w:rsidP="00A5187E">
          <w:pPr>
            <w:pStyle w:val="a3"/>
            <w:tabs>
              <w:tab w:val="clear" w:pos="4677"/>
              <w:tab w:val="clear" w:pos="9355"/>
              <w:tab w:val="left" w:pos="6662"/>
              <w:tab w:val="left" w:pos="8865"/>
            </w:tabs>
            <w:ind w:left="2017"/>
            <w:rPr>
              <w:color w:val="808080" w:themeColor="background1" w:themeShade="80"/>
            </w:rPr>
          </w:pPr>
        </w:p>
      </w:tc>
    </w:tr>
  </w:tbl>
  <w:p w14:paraId="3A8B33AF" w14:textId="77777777" w:rsidR="00A5187E" w:rsidRDefault="00A5187E" w:rsidP="00A5187E">
    <w:pPr>
      <w:pStyle w:val="a3"/>
      <w:tabs>
        <w:tab w:val="clear" w:pos="4677"/>
        <w:tab w:val="clear" w:pos="9355"/>
        <w:tab w:val="left" w:pos="6662"/>
        <w:tab w:val="left" w:pos="88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2A57A" w14:textId="77777777" w:rsidR="00A22C06" w:rsidRDefault="006B76E0">
    <w:pPr>
      <w:pStyle w:val="a3"/>
    </w:pPr>
    <w:r>
      <w:rPr>
        <w:noProof/>
      </w:rPr>
      <w:pict w14:anchorId="6229A7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72072" o:spid="_x0000_s2060" type="#_x0000_t136" style="position:absolute;margin-left:0;margin-top:0;width:543.45pt;height:135.85pt;rotation:315;z-index:-251636736;mso-position-horizontal:center;mso-position-horizontal-relative:margin;mso-position-vertical:center;mso-position-vertical-relative:margin" o:allowincell="f" fillcolor="silver" stroked="f">
          <v:fill opacity=".5"/>
          <v:textpath style="font-family:&quot;Arial&quot;;font-size:1pt" string="ОБРАЗЕЦ"/>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4484C" w14:textId="20CBFBCC" w:rsidR="00A22C06" w:rsidRDefault="00A22C06">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20306" w14:textId="77777777" w:rsidR="00A22C06" w:rsidRDefault="006B76E0">
    <w:pPr>
      <w:pStyle w:val="a3"/>
    </w:pPr>
    <w:r>
      <w:rPr>
        <w:noProof/>
      </w:rPr>
      <w:pict w14:anchorId="2EB831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72071" o:spid="_x0000_s2059" type="#_x0000_t136" style="position:absolute;margin-left:0;margin-top:0;width:543.45pt;height:135.85pt;rotation:315;z-index:-251638784;mso-position-horizontal:center;mso-position-horizontal-relative:margin;mso-position-vertical:center;mso-position-vertical-relative:margin" o:allowincell="f" fillcolor="silver" stroked="f">
          <v:fill opacity=".5"/>
          <v:textpath style="font-family:&quot;Arial&quot;;font-size:1pt" string="ОБРАЗЕЦ"/>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87BD7"/>
    <w:multiLevelType w:val="multilevel"/>
    <w:tmpl w:val="5CEADFD0"/>
    <w:lvl w:ilvl="0">
      <w:start w:val="7"/>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 w15:restartNumberingAfterBreak="0">
    <w:nsid w:val="1D3D5AD0"/>
    <w:multiLevelType w:val="multilevel"/>
    <w:tmpl w:val="6E481B76"/>
    <w:lvl w:ilvl="0">
      <w:start w:val="11"/>
      <w:numFmt w:val="decimal"/>
      <w:lvlText w:val="%1"/>
      <w:lvlJc w:val="left"/>
      <w:pPr>
        <w:ind w:left="375" w:hanging="375"/>
      </w:pPr>
      <w:rPr>
        <w:rFonts w:hint="default"/>
      </w:rPr>
    </w:lvl>
    <w:lvl w:ilvl="1">
      <w:start w:val="1"/>
      <w:numFmt w:val="decimal"/>
      <w:lvlText w:val="%1.%2"/>
      <w:lvlJc w:val="left"/>
      <w:pPr>
        <w:ind w:left="1077" w:hanging="375"/>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2" w15:restartNumberingAfterBreak="0">
    <w:nsid w:val="3AF217DC"/>
    <w:multiLevelType w:val="hybridMultilevel"/>
    <w:tmpl w:val="019ACF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18542AE"/>
    <w:multiLevelType w:val="hybridMultilevel"/>
    <w:tmpl w:val="28468FBA"/>
    <w:lvl w:ilvl="0" w:tplc="F5FC7306">
      <w:start w:val="6"/>
      <w:numFmt w:val="decimal"/>
      <w:lvlText w:val="%1"/>
      <w:lvlJc w:val="left"/>
      <w:pPr>
        <w:ind w:left="1770" w:hanging="360"/>
      </w:pPr>
      <w:rPr>
        <w:rFonts w:hint="default"/>
      </w:rPr>
    </w:lvl>
    <w:lvl w:ilvl="1" w:tplc="293E8E30">
      <w:start w:val="1"/>
      <w:numFmt w:val="lowerLetter"/>
      <w:lvlText w:val="%2."/>
      <w:lvlJc w:val="left"/>
      <w:pPr>
        <w:ind w:left="2490" w:hanging="360"/>
      </w:pPr>
    </w:lvl>
    <w:lvl w:ilvl="2" w:tplc="4386DED4" w:tentative="1">
      <w:start w:val="1"/>
      <w:numFmt w:val="lowerRoman"/>
      <w:lvlText w:val="%3."/>
      <w:lvlJc w:val="right"/>
      <w:pPr>
        <w:ind w:left="3210" w:hanging="180"/>
      </w:pPr>
    </w:lvl>
    <w:lvl w:ilvl="3" w:tplc="EFA08CE0" w:tentative="1">
      <w:start w:val="1"/>
      <w:numFmt w:val="decimal"/>
      <w:lvlText w:val="%4."/>
      <w:lvlJc w:val="left"/>
      <w:pPr>
        <w:ind w:left="3930" w:hanging="360"/>
      </w:pPr>
    </w:lvl>
    <w:lvl w:ilvl="4" w:tplc="EF66A60E" w:tentative="1">
      <w:start w:val="1"/>
      <w:numFmt w:val="lowerLetter"/>
      <w:lvlText w:val="%5."/>
      <w:lvlJc w:val="left"/>
      <w:pPr>
        <w:ind w:left="4650" w:hanging="360"/>
      </w:pPr>
    </w:lvl>
    <w:lvl w:ilvl="5" w:tplc="107EF5BE" w:tentative="1">
      <w:start w:val="1"/>
      <w:numFmt w:val="lowerRoman"/>
      <w:lvlText w:val="%6."/>
      <w:lvlJc w:val="right"/>
      <w:pPr>
        <w:ind w:left="5370" w:hanging="180"/>
      </w:pPr>
    </w:lvl>
    <w:lvl w:ilvl="6" w:tplc="3CF8735E" w:tentative="1">
      <w:start w:val="1"/>
      <w:numFmt w:val="decimal"/>
      <w:lvlText w:val="%7."/>
      <w:lvlJc w:val="left"/>
      <w:pPr>
        <w:ind w:left="6090" w:hanging="360"/>
      </w:pPr>
    </w:lvl>
    <w:lvl w:ilvl="7" w:tplc="61625F24" w:tentative="1">
      <w:start w:val="1"/>
      <w:numFmt w:val="lowerLetter"/>
      <w:lvlText w:val="%8."/>
      <w:lvlJc w:val="left"/>
      <w:pPr>
        <w:ind w:left="6810" w:hanging="360"/>
      </w:pPr>
    </w:lvl>
    <w:lvl w:ilvl="8" w:tplc="66FC61CE" w:tentative="1">
      <w:start w:val="1"/>
      <w:numFmt w:val="lowerRoman"/>
      <w:lvlText w:val="%9."/>
      <w:lvlJc w:val="right"/>
      <w:pPr>
        <w:ind w:left="7530" w:hanging="180"/>
      </w:pPr>
    </w:lvl>
  </w:abstractNum>
  <w:abstractNum w:abstractNumId="4" w15:restartNumberingAfterBreak="0">
    <w:nsid w:val="5D0B3D73"/>
    <w:multiLevelType w:val="multilevel"/>
    <w:tmpl w:val="4AB8D548"/>
    <w:lvl w:ilvl="0">
      <w:start w:val="2"/>
      <w:numFmt w:val="decimal"/>
      <w:lvlText w:val="%1"/>
      <w:lvlJc w:val="left"/>
      <w:pPr>
        <w:ind w:left="360" w:hanging="360"/>
      </w:pPr>
      <w:rPr>
        <w:rFonts w:hint="default"/>
      </w:rPr>
    </w:lvl>
    <w:lvl w:ilvl="1">
      <w:start w:val="8"/>
      <w:numFmt w:val="decimal"/>
      <w:lvlText w:val="%1.%2"/>
      <w:lvlJc w:val="left"/>
      <w:pPr>
        <w:ind w:left="1504" w:hanging="36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5" w15:restartNumberingAfterBreak="0">
    <w:nsid w:val="5D9A2A27"/>
    <w:multiLevelType w:val="multilevel"/>
    <w:tmpl w:val="1A942128"/>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065"/>
        </w:tabs>
        <w:ind w:left="106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7822EA1"/>
    <w:multiLevelType w:val="hybridMultilevel"/>
    <w:tmpl w:val="1C8EC7CA"/>
    <w:lvl w:ilvl="0" w:tplc="94C4BA86">
      <w:start w:val="10"/>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73486BA1"/>
    <w:multiLevelType w:val="multilevel"/>
    <w:tmpl w:val="A1082CF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7E4F6A3E"/>
    <w:multiLevelType w:val="multilevel"/>
    <w:tmpl w:val="A664FC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062"/>
        </w:tabs>
        <w:ind w:left="206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F8F735A"/>
    <w:multiLevelType w:val="multilevel"/>
    <w:tmpl w:val="C62C22B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38"/>
        </w:tabs>
        <w:ind w:left="5038"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5"/>
  </w:num>
  <w:num w:numId="3">
    <w:abstractNumId w:val="9"/>
  </w:num>
  <w:num w:numId="4">
    <w:abstractNumId w:val="3"/>
  </w:num>
  <w:num w:numId="5">
    <w:abstractNumId w:val="0"/>
  </w:num>
  <w:num w:numId="6">
    <w:abstractNumId w:val="1"/>
  </w:num>
  <w:num w:numId="7">
    <w:abstractNumId w:val="6"/>
  </w:num>
  <w:num w:numId="8">
    <w:abstractNumId w:val="2"/>
  </w:num>
  <w:num w:numId="9">
    <w:abstractNumId w:val="4"/>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8stW0SSehSwYKsuFia9s+dguOqw+kOF8JfYGqg8rNiIkA7KqeMzIROEGw6WcXbdF5jCncRcRCEN2RKo4nqgX9w==" w:salt="R5iyQm8bq1ovOgP7S+9YmQ=="/>
  <w:defaultTabStop w:val="708"/>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3A"/>
    <w:rsid w:val="00002BAE"/>
    <w:rsid w:val="00003DEF"/>
    <w:rsid w:val="00011410"/>
    <w:rsid w:val="00031660"/>
    <w:rsid w:val="00037C94"/>
    <w:rsid w:val="00041064"/>
    <w:rsid w:val="0005515B"/>
    <w:rsid w:val="00062AD1"/>
    <w:rsid w:val="00070E5D"/>
    <w:rsid w:val="00073BB3"/>
    <w:rsid w:val="00073C3E"/>
    <w:rsid w:val="000756E2"/>
    <w:rsid w:val="00076A1A"/>
    <w:rsid w:val="0007713E"/>
    <w:rsid w:val="0008430E"/>
    <w:rsid w:val="000901DF"/>
    <w:rsid w:val="000A2B41"/>
    <w:rsid w:val="000A51E4"/>
    <w:rsid w:val="000B1B92"/>
    <w:rsid w:val="000C2230"/>
    <w:rsid w:val="000C50B4"/>
    <w:rsid w:val="000E4854"/>
    <w:rsid w:val="000F0B1B"/>
    <w:rsid w:val="000F5CE8"/>
    <w:rsid w:val="000F7E8D"/>
    <w:rsid w:val="00105391"/>
    <w:rsid w:val="001209E3"/>
    <w:rsid w:val="00124466"/>
    <w:rsid w:val="00130FAD"/>
    <w:rsid w:val="00141AB0"/>
    <w:rsid w:val="00144BEA"/>
    <w:rsid w:val="00151E8A"/>
    <w:rsid w:val="001714A2"/>
    <w:rsid w:val="00176974"/>
    <w:rsid w:val="00196839"/>
    <w:rsid w:val="00197578"/>
    <w:rsid w:val="001A268D"/>
    <w:rsid w:val="001B439B"/>
    <w:rsid w:val="001B49C2"/>
    <w:rsid w:val="001B4C22"/>
    <w:rsid w:val="001B6A0C"/>
    <w:rsid w:val="001C085C"/>
    <w:rsid w:val="001C1140"/>
    <w:rsid w:val="001C356B"/>
    <w:rsid w:val="001C69D2"/>
    <w:rsid w:val="001D524B"/>
    <w:rsid w:val="001D5DCC"/>
    <w:rsid w:val="001E2C4F"/>
    <w:rsid w:val="001F463D"/>
    <w:rsid w:val="001F5AE7"/>
    <w:rsid w:val="002002D1"/>
    <w:rsid w:val="002010ED"/>
    <w:rsid w:val="0020560B"/>
    <w:rsid w:val="00213634"/>
    <w:rsid w:val="00215C22"/>
    <w:rsid w:val="00232FF7"/>
    <w:rsid w:val="00234272"/>
    <w:rsid w:val="00234E6C"/>
    <w:rsid w:val="00241149"/>
    <w:rsid w:val="00241680"/>
    <w:rsid w:val="0024512F"/>
    <w:rsid w:val="002453C5"/>
    <w:rsid w:val="00281999"/>
    <w:rsid w:val="0028614C"/>
    <w:rsid w:val="0028753B"/>
    <w:rsid w:val="002A41DE"/>
    <w:rsid w:val="002A7270"/>
    <w:rsid w:val="002A7CA6"/>
    <w:rsid w:val="002B4FCD"/>
    <w:rsid w:val="002B7360"/>
    <w:rsid w:val="002C093A"/>
    <w:rsid w:val="002F0629"/>
    <w:rsid w:val="002F4D9E"/>
    <w:rsid w:val="002F61BB"/>
    <w:rsid w:val="003105F5"/>
    <w:rsid w:val="00320B06"/>
    <w:rsid w:val="00345128"/>
    <w:rsid w:val="003455FE"/>
    <w:rsid w:val="00347AAA"/>
    <w:rsid w:val="003754DB"/>
    <w:rsid w:val="003760F9"/>
    <w:rsid w:val="00391A4D"/>
    <w:rsid w:val="003956E0"/>
    <w:rsid w:val="003B0675"/>
    <w:rsid w:val="003B1B5F"/>
    <w:rsid w:val="003C0664"/>
    <w:rsid w:val="003C2321"/>
    <w:rsid w:val="003C2E9A"/>
    <w:rsid w:val="003C72BC"/>
    <w:rsid w:val="003C77C4"/>
    <w:rsid w:val="003D49B1"/>
    <w:rsid w:val="003D60B2"/>
    <w:rsid w:val="003E0D06"/>
    <w:rsid w:val="003E4F59"/>
    <w:rsid w:val="003E59A8"/>
    <w:rsid w:val="003E63DA"/>
    <w:rsid w:val="00415852"/>
    <w:rsid w:val="00423AA3"/>
    <w:rsid w:val="00425CCE"/>
    <w:rsid w:val="00432338"/>
    <w:rsid w:val="00432C77"/>
    <w:rsid w:val="00433D59"/>
    <w:rsid w:val="00440814"/>
    <w:rsid w:val="00442FE7"/>
    <w:rsid w:val="0044570B"/>
    <w:rsid w:val="004476B2"/>
    <w:rsid w:val="00457371"/>
    <w:rsid w:val="00462580"/>
    <w:rsid w:val="00462E58"/>
    <w:rsid w:val="00465F29"/>
    <w:rsid w:val="00467569"/>
    <w:rsid w:val="004700CE"/>
    <w:rsid w:val="004702D9"/>
    <w:rsid w:val="00474CC5"/>
    <w:rsid w:val="00482634"/>
    <w:rsid w:val="00486FDC"/>
    <w:rsid w:val="00494E9A"/>
    <w:rsid w:val="004A5187"/>
    <w:rsid w:val="004A7874"/>
    <w:rsid w:val="004D55A9"/>
    <w:rsid w:val="004E229B"/>
    <w:rsid w:val="004E3AA7"/>
    <w:rsid w:val="004E5D8A"/>
    <w:rsid w:val="004E6EEB"/>
    <w:rsid w:val="00517151"/>
    <w:rsid w:val="00527AE2"/>
    <w:rsid w:val="00537B12"/>
    <w:rsid w:val="00554B07"/>
    <w:rsid w:val="00571ED9"/>
    <w:rsid w:val="005865FD"/>
    <w:rsid w:val="005B764A"/>
    <w:rsid w:val="005D060E"/>
    <w:rsid w:val="005D63F0"/>
    <w:rsid w:val="005D7539"/>
    <w:rsid w:val="005E0377"/>
    <w:rsid w:val="005E0E9E"/>
    <w:rsid w:val="005E1F4E"/>
    <w:rsid w:val="005E2CFD"/>
    <w:rsid w:val="005E34C3"/>
    <w:rsid w:val="005E3E16"/>
    <w:rsid w:val="005E3E8C"/>
    <w:rsid w:val="00600647"/>
    <w:rsid w:val="00605A5F"/>
    <w:rsid w:val="006123E7"/>
    <w:rsid w:val="00622330"/>
    <w:rsid w:val="006232CC"/>
    <w:rsid w:val="00625114"/>
    <w:rsid w:val="00634866"/>
    <w:rsid w:val="00637DC9"/>
    <w:rsid w:val="00637EC3"/>
    <w:rsid w:val="006409C0"/>
    <w:rsid w:val="006444B2"/>
    <w:rsid w:val="00646EA4"/>
    <w:rsid w:val="0065245E"/>
    <w:rsid w:val="0065757D"/>
    <w:rsid w:val="006759BF"/>
    <w:rsid w:val="00682299"/>
    <w:rsid w:val="00690F44"/>
    <w:rsid w:val="00691364"/>
    <w:rsid w:val="00691CB4"/>
    <w:rsid w:val="00697005"/>
    <w:rsid w:val="006A288D"/>
    <w:rsid w:val="006A3201"/>
    <w:rsid w:val="006A709A"/>
    <w:rsid w:val="006B02AB"/>
    <w:rsid w:val="006B684F"/>
    <w:rsid w:val="006B76E0"/>
    <w:rsid w:val="006E0A56"/>
    <w:rsid w:val="006E2375"/>
    <w:rsid w:val="006E4B4C"/>
    <w:rsid w:val="006E58BB"/>
    <w:rsid w:val="006E7299"/>
    <w:rsid w:val="006F203C"/>
    <w:rsid w:val="006F2EFC"/>
    <w:rsid w:val="006F4A3A"/>
    <w:rsid w:val="006F7FDA"/>
    <w:rsid w:val="0070750F"/>
    <w:rsid w:val="007170FC"/>
    <w:rsid w:val="00721236"/>
    <w:rsid w:val="007236C0"/>
    <w:rsid w:val="00727287"/>
    <w:rsid w:val="00727950"/>
    <w:rsid w:val="00732616"/>
    <w:rsid w:val="00760D90"/>
    <w:rsid w:val="00766FBD"/>
    <w:rsid w:val="0076731A"/>
    <w:rsid w:val="007703D7"/>
    <w:rsid w:val="00772FB2"/>
    <w:rsid w:val="00790730"/>
    <w:rsid w:val="007908E8"/>
    <w:rsid w:val="007A390C"/>
    <w:rsid w:val="007B6B05"/>
    <w:rsid w:val="007B7D4C"/>
    <w:rsid w:val="007C4ED7"/>
    <w:rsid w:val="007D2802"/>
    <w:rsid w:val="007E0DF6"/>
    <w:rsid w:val="007E0E5B"/>
    <w:rsid w:val="007E2AF7"/>
    <w:rsid w:val="007E3C8C"/>
    <w:rsid w:val="007E52FE"/>
    <w:rsid w:val="007E53BD"/>
    <w:rsid w:val="007F7B02"/>
    <w:rsid w:val="008068B8"/>
    <w:rsid w:val="00835C42"/>
    <w:rsid w:val="008377B8"/>
    <w:rsid w:val="008420C6"/>
    <w:rsid w:val="008529FB"/>
    <w:rsid w:val="00855267"/>
    <w:rsid w:val="00857237"/>
    <w:rsid w:val="00857238"/>
    <w:rsid w:val="008575B6"/>
    <w:rsid w:val="008614A0"/>
    <w:rsid w:val="008646BB"/>
    <w:rsid w:val="00871705"/>
    <w:rsid w:val="0087344B"/>
    <w:rsid w:val="00874643"/>
    <w:rsid w:val="008847A9"/>
    <w:rsid w:val="008A1C13"/>
    <w:rsid w:val="008A2B06"/>
    <w:rsid w:val="008A465A"/>
    <w:rsid w:val="008A4D2D"/>
    <w:rsid w:val="008B2260"/>
    <w:rsid w:val="008C2FD5"/>
    <w:rsid w:val="008D13D8"/>
    <w:rsid w:val="008D6C80"/>
    <w:rsid w:val="008D78FB"/>
    <w:rsid w:val="008E03CE"/>
    <w:rsid w:val="008E46D8"/>
    <w:rsid w:val="008E6549"/>
    <w:rsid w:val="008F0D9A"/>
    <w:rsid w:val="008F50A3"/>
    <w:rsid w:val="00901289"/>
    <w:rsid w:val="00906757"/>
    <w:rsid w:val="00917CFD"/>
    <w:rsid w:val="00920718"/>
    <w:rsid w:val="00920F46"/>
    <w:rsid w:val="00927533"/>
    <w:rsid w:val="00931AED"/>
    <w:rsid w:val="00931F4A"/>
    <w:rsid w:val="00932923"/>
    <w:rsid w:val="00935A55"/>
    <w:rsid w:val="00942619"/>
    <w:rsid w:val="00946882"/>
    <w:rsid w:val="0095084D"/>
    <w:rsid w:val="00964D13"/>
    <w:rsid w:val="00976236"/>
    <w:rsid w:val="00991BE3"/>
    <w:rsid w:val="009A0D01"/>
    <w:rsid w:val="009A2408"/>
    <w:rsid w:val="009C0E07"/>
    <w:rsid w:val="009C0FBB"/>
    <w:rsid w:val="009C418D"/>
    <w:rsid w:val="009D5343"/>
    <w:rsid w:val="009D55A1"/>
    <w:rsid w:val="009E2530"/>
    <w:rsid w:val="009E4C12"/>
    <w:rsid w:val="009F16C3"/>
    <w:rsid w:val="009F3173"/>
    <w:rsid w:val="009F741F"/>
    <w:rsid w:val="00A029C5"/>
    <w:rsid w:val="00A03221"/>
    <w:rsid w:val="00A03B32"/>
    <w:rsid w:val="00A04AB1"/>
    <w:rsid w:val="00A11477"/>
    <w:rsid w:val="00A2124A"/>
    <w:rsid w:val="00A22C06"/>
    <w:rsid w:val="00A23498"/>
    <w:rsid w:val="00A24641"/>
    <w:rsid w:val="00A26390"/>
    <w:rsid w:val="00A30795"/>
    <w:rsid w:val="00A36990"/>
    <w:rsid w:val="00A41F34"/>
    <w:rsid w:val="00A44E1B"/>
    <w:rsid w:val="00A45288"/>
    <w:rsid w:val="00A476B5"/>
    <w:rsid w:val="00A502BF"/>
    <w:rsid w:val="00A5187E"/>
    <w:rsid w:val="00A52ADD"/>
    <w:rsid w:val="00A540CB"/>
    <w:rsid w:val="00A57C80"/>
    <w:rsid w:val="00A62FC3"/>
    <w:rsid w:val="00A666A8"/>
    <w:rsid w:val="00A9162E"/>
    <w:rsid w:val="00A92C55"/>
    <w:rsid w:val="00AA0716"/>
    <w:rsid w:val="00AA6C33"/>
    <w:rsid w:val="00AC2004"/>
    <w:rsid w:val="00AD17F1"/>
    <w:rsid w:val="00AD6FD2"/>
    <w:rsid w:val="00AE1343"/>
    <w:rsid w:val="00AE599E"/>
    <w:rsid w:val="00AF45CC"/>
    <w:rsid w:val="00AF7932"/>
    <w:rsid w:val="00B166FA"/>
    <w:rsid w:val="00B322BB"/>
    <w:rsid w:val="00B3441D"/>
    <w:rsid w:val="00B34FCA"/>
    <w:rsid w:val="00B41D3D"/>
    <w:rsid w:val="00B45DD2"/>
    <w:rsid w:val="00B468EB"/>
    <w:rsid w:val="00B54BF1"/>
    <w:rsid w:val="00B54F37"/>
    <w:rsid w:val="00B61E21"/>
    <w:rsid w:val="00B63E63"/>
    <w:rsid w:val="00B72A39"/>
    <w:rsid w:val="00B72F51"/>
    <w:rsid w:val="00B73B39"/>
    <w:rsid w:val="00B775A6"/>
    <w:rsid w:val="00B824F2"/>
    <w:rsid w:val="00B90039"/>
    <w:rsid w:val="00B90E90"/>
    <w:rsid w:val="00B90EDE"/>
    <w:rsid w:val="00B92C3D"/>
    <w:rsid w:val="00B96EA7"/>
    <w:rsid w:val="00BA2A5C"/>
    <w:rsid w:val="00BA3A30"/>
    <w:rsid w:val="00BA3D73"/>
    <w:rsid w:val="00BA6750"/>
    <w:rsid w:val="00BC656C"/>
    <w:rsid w:val="00BE2634"/>
    <w:rsid w:val="00BF041C"/>
    <w:rsid w:val="00C05A88"/>
    <w:rsid w:val="00C10BBE"/>
    <w:rsid w:val="00C13BCB"/>
    <w:rsid w:val="00C21CC8"/>
    <w:rsid w:val="00C27394"/>
    <w:rsid w:val="00C304B3"/>
    <w:rsid w:val="00C34E4E"/>
    <w:rsid w:val="00C35284"/>
    <w:rsid w:val="00C45321"/>
    <w:rsid w:val="00C50467"/>
    <w:rsid w:val="00C6016D"/>
    <w:rsid w:val="00C6282B"/>
    <w:rsid w:val="00C702FE"/>
    <w:rsid w:val="00C83E90"/>
    <w:rsid w:val="00C84E65"/>
    <w:rsid w:val="00C91C37"/>
    <w:rsid w:val="00C92351"/>
    <w:rsid w:val="00C94730"/>
    <w:rsid w:val="00CA366F"/>
    <w:rsid w:val="00CA3FED"/>
    <w:rsid w:val="00CA5F43"/>
    <w:rsid w:val="00CC0938"/>
    <w:rsid w:val="00CC4D60"/>
    <w:rsid w:val="00CC7AF6"/>
    <w:rsid w:val="00CF4CE6"/>
    <w:rsid w:val="00D018F5"/>
    <w:rsid w:val="00D07EE9"/>
    <w:rsid w:val="00D10297"/>
    <w:rsid w:val="00D10E8A"/>
    <w:rsid w:val="00D179A1"/>
    <w:rsid w:val="00D268CE"/>
    <w:rsid w:val="00D479F2"/>
    <w:rsid w:val="00D571B2"/>
    <w:rsid w:val="00D77791"/>
    <w:rsid w:val="00D801E1"/>
    <w:rsid w:val="00D81DA2"/>
    <w:rsid w:val="00D83768"/>
    <w:rsid w:val="00D84C4B"/>
    <w:rsid w:val="00D934DE"/>
    <w:rsid w:val="00D93C7A"/>
    <w:rsid w:val="00DA1630"/>
    <w:rsid w:val="00DB2E00"/>
    <w:rsid w:val="00DB5CD1"/>
    <w:rsid w:val="00DB66BF"/>
    <w:rsid w:val="00DC77E5"/>
    <w:rsid w:val="00DD4160"/>
    <w:rsid w:val="00DF039C"/>
    <w:rsid w:val="00DF272C"/>
    <w:rsid w:val="00DF2E61"/>
    <w:rsid w:val="00DF60D2"/>
    <w:rsid w:val="00DF61E3"/>
    <w:rsid w:val="00DF77E0"/>
    <w:rsid w:val="00E0509C"/>
    <w:rsid w:val="00E13E1F"/>
    <w:rsid w:val="00E25A0B"/>
    <w:rsid w:val="00E33D1E"/>
    <w:rsid w:val="00E43EBE"/>
    <w:rsid w:val="00E44A26"/>
    <w:rsid w:val="00E456C4"/>
    <w:rsid w:val="00E5229B"/>
    <w:rsid w:val="00E61415"/>
    <w:rsid w:val="00E6467E"/>
    <w:rsid w:val="00E74C38"/>
    <w:rsid w:val="00E865D7"/>
    <w:rsid w:val="00EA0B54"/>
    <w:rsid w:val="00EB5D4E"/>
    <w:rsid w:val="00EB678A"/>
    <w:rsid w:val="00EC014C"/>
    <w:rsid w:val="00EC3C60"/>
    <w:rsid w:val="00EC4E31"/>
    <w:rsid w:val="00ED2659"/>
    <w:rsid w:val="00ED6C98"/>
    <w:rsid w:val="00F02322"/>
    <w:rsid w:val="00F06CB4"/>
    <w:rsid w:val="00F119A5"/>
    <w:rsid w:val="00F4002D"/>
    <w:rsid w:val="00F43121"/>
    <w:rsid w:val="00F447E7"/>
    <w:rsid w:val="00F45CAC"/>
    <w:rsid w:val="00F52C03"/>
    <w:rsid w:val="00F5416E"/>
    <w:rsid w:val="00F6032E"/>
    <w:rsid w:val="00F679ED"/>
    <w:rsid w:val="00F71A58"/>
    <w:rsid w:val="00F740C6"/>
    <w:rsid w:val="00F81C35"/>
    <w:rsid w:val="00FA0B22"/>
    <w:rsid w:val="00FA236C"/>
    <w:rsid w:val="00FA3E11"/>
    <w:rsid w:val="00FB65CE"/>
    <w:rsid w:val="00FC01B0"/>
    <w:rsid w:val="00FC2D5D"/>
    <w:rsid w:val="00FC4CB3"/>
    <w:rsid w:val="00FD1E2E"/>
    <w:rsid w:val="00FE115D"/>
    <w:rsid w:val="00FE13FF"/>
    <w:rsid w:val="00FF3FA7"/>
    <w:rsid w:val="00FF643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1E8FC422"/>
  <w15:docId w15:val="{F422F166-B829-4BE0-99F6-2319C683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6CDE"/>
    <w:rPr>
      <w:sz w:val="22"/>
    </w:rPr>
  </w:style>
  <w:style w:type="paragraph" w:styleId="1">
    <w:name w:val="heading 1"/>
    <w:basedOn w:val="a"/>
    <w:next w:val="a"/>
    <w:qFormat/>
    <w:rsid w:val="00F16CDE"/>
    <w:pPr>
      <w:keepNext/>
      <w:suppressAutoHyphens/>
      <w:autoSpaceDE w:val="0"/>
      <w:autoSpaceDN w:val="0"/>
      <w:jc w:val="center"/>
      <w:outlineLvl w:val="0"/>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6CDE"/>
    <w:pPr>
      <w:tabs>
        <w:tab w:val="center" w:pos="4677"/>
        <w:tab w:val="right" w:pos="9355"/>
      </w:tabs>
    </w:pPr>
  </w:style>
  <w:style w:type="paragraph" w:styleId="a5">
    <w:name w:val="footer"/>
    <w:basedOn w:val="a"/>
    <w:rsid w:val="00F16CDE"/>
    <w:pPr>
      <w:tabs>
        <w:tab w:val="center" w:pos="4677"/>
        <w:tab w:val="right" w:pos="9355"/>
      </w:tabs>
    </w:pPr>
  </w:style>
  <w:style w:type="table" w:styleId="a6">
    <w:name w:val="Table Grid"/>
    <w:basedOn w:val="a1"/>
    <w:rsid w:val="00F16CDE"/>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F16CDE"/>
  </w:style>
  <w:style w:type="paragraph" w:customStyle="1" w:styleId="ConsNonformat">
    <w:name w:val="ConsNonformat"/>
    <w:rsid w:val="00F16CDE"/>
    <w:pPr>
      <w:widowControl w:val="0"/>
      <w:autoSpaceDE w:val="0"/>
      <w:autoSpaceDN w:val="0"/>
      <w:adjustRightInd w:val="0"/>
    </w:pPr>
    <w:rPr>
      <w:rFonts w:ascii="Courier New" w:hAnsi="Courier New" w:cs="Courier New"/>
    </w:rPr>
  </w:style>
  <w:style w:type="paragraph" w:styleId="2">
    <w:name w:val="Body Text 2"/>
    <w:basedOn w:val="a"/>
    <w:rsid w:val="00F16CDE"/>
    <w:pPr>
      <w:widowControl w:val="0"/>
    </w:pPr>
    <w:rPr>
      <w:rFonts w:ascii="Arial" w:hAnsi="Arial"/>
      <w:snapToGrid w:val="0"/>
      <w:lang w:val="en-US"/>
    </w:rPr>
  </w:style>
  <w:style w:type="paragraph" w:customStyle="1" w:styleId="a8">
    <w:name w:val="Обычный + Черный"/>
    <w:aliases w:val="По ширине"/>
    <w:basedOn w:val="a"/>
    <w:rsid w:val="00F16CDE"/>
    <w:rPr>
      <w:szCs w:val="22"/>
      <w:lang w:val="en-US"/>
    </w:rPr>
  </w:style>
  <w:style w:type="paragraph" w:styleId="a9">
    <w:name w:val="Body Text"/>
    <w:basedOn w:val="a"/>
    <w:link w:val="aa"/>
    <w:rsid w:val="00F16CDE"/>
    <w:pPr>
      <w:spacing w:after="120"/>
    </w:pPr>
  </w:style>
  <w:style w:type="paragraph" w:styleId="ab">
    <w:name w:val="caption"/>
    <w:basedOn w:val="a"/>
    <w:next w:val="a"/>
    <w:qFormat/>
    <w:rsid w:val="00F16CDE"/>
    <w:rPr>
      <w:b/>
    </w:rPr>
  </w:style>
  <w:style w:type="paragraph" w:styleId="ac">
    <w:name w:val="List Paragraph"/>
    <w:basedOn w:val="a"/>
    <w:uiPriority w:val="34"/>
    <w:qFormat/>
    <w:rsid w:val="007D23F0"/>
    <w:pPr>
      <w:ind w:left="720"/>
      <w:contextualSpacing/>
    </w:pPr>
  </w:style>
  <w:style w:type="paragraph" w:styleId="ad">
    <w:name w:val="Body Text Indent"/>
    <w:basedOn w:val="a"/>
    <w:link w:val="ae"/>
    <w:rsid w:val="00A73334"/>
    <w:pPr>
      <w:spacing w:after="120"/>
      <w:ind w:left="283"/>
    </w:pPr>
  </w:style>
  <w:style w:type="character" w:customStyle="1" w:styleId="ae">
    <w:name w:val="Основной текст с отступом Знак"/>
    <w:basedOn w:val="a0"/>
    <w:link w:val="ad"/>
    <w:rsid w:val="00A73334"/>
    <w:rPr>
      <w:sz w:val="22"/>
    </w:rPr>
  </w:style>
  <w:style w:type="paragraph" w:styleId="af">
    <w:name w:val="No Spacing"/>
    <w:uiPriority w:val="1"/>
    <w:qFormat/>
    <w:rsid w:val="00EC371C"/>
    <w:rPr>
      <w:rFonts w:ascii="Calibri" w:eastAsia="Calibri" w:hAnsi="Calibri"/>
      <w:sz w:val="22"/>
      <w:szCs w:val="22"/>
      <w:lang w:eastAsia="en-US"/>
    </w:rPr>
  </w:style>
  <w:style w:type="character" w:styleId="af0">
    <w:name w:val="line number"/>
    <w:basedOn w:val="a0"/>
    <w:rsid w:val="00EA781C"/>
  </w:style>
  <w:style w:type="paragraph" w:styleId="af1">
    <w:name w:val="Balloon Text"/>
    <w:basedOn w:val="a"/>
    <w:link w:val="af2"/>
    <w:rsid w:val="00CC01D6"/>
    <w:rPr>
      <w:rFonts w:ascii="Tahoma" w:hAnsi="Tahoma" w:cs="Tahoma"/>
      <w:sz w:val="16"/>
      <w:szCs w:val="16"/>
    </w:rPr>
  </w:style>
  <w:style w:type="character" w:customStyle="1" w:styleId="af2">
    <w:name w:val="Текст выноски Знак"/>
    <w:basedOn w:val="a0"/>
    <w:link w:val="af1"/>
    <w:rsid w:val="00CC01D6"/>
    <w:rPr>
      <w:rFonts w:ascii="Tahoma" w:hAnsi="Tahoma" w:cs="Tahoma"/>
      <w:sz w:val="16"/>
      <w:szCs w:val="16"/>
    </w:rPr>
  </w:style>
  <w:style w:type="character" w:styleId="af3">
    <w:name w:val="annotation reference"/>
    <w:basedOn w:val="a0"/>
    <w:rsid w:val="00CB23B3"/>
    <w:rPr>
      <w:sz w:val="16"/>
      <w:szCs w:val="16"/>
    </w:rPr>
  </w:style>
  <w:style w:type="paragraph" w:styleId="af4">
    <w:name w:val="annotation text"/>
    <w:basedOn w:val="a"/>
    <w:link w:val="af5"/>
    <w:rsid w:val="00CB23B3"/>
    <w:rPr>
      <w:sz w:val="20"/>
    </w:rPr>
  </w:style>
  <w:style w:type="character" w:customStyle="1" w:styleId="af5">
    <w:name w:val="Текст примечания Знак"/>
    <w:basedOn w:val="a0"/>
    <w:link w:val="af4"/>
    <w:rsid w:val="00CB23B3"/>
  </w:style>
  <w:style w:type="paragraph" w:styleId="af6">
    <w:name w:val="annotation subject"/>
    <w:basedOn w:val="af4"/>
    <w:next w:val="af4"/>
    <w:link w:val="af7"/>
    <w:rsid w:val="00CB23B3"/>
    <w:rPr>
      <w:b/>
      <w:bCs/>
    </w:rPr>
  </w:style>
  <w:style w:type="character" w:customStyle="1" w:styleId="af7">
    <w:name w:val="Тема примечания Знак"/>
    <w:basedOn w:val="af5"/>
    <w:link w:val="af6"/>
    <w:rsid w:val="00CB23B3"/>
    <w:rPr>
      <w:b/>
      <w:bCs/>
    </w:rPr>
  </w:style>
  <w:style w:type="paragraph" w:customStyle="1" w:styleId="Standard">
    <w:name w:val="Standard"/>
    <w:rsid w:val="008E215F"/>
    <w:pPr>
      <w:widowControl w:val="0"/>
      <w:suppressAutoHyphens/>
      <w:autoSpaceDN w:val="0"/>
      <w:textAlignment w:val="baseline"/>
    </w:pPr>
    <w:rPr>
      <w:rFonts w:eastAsia="Andale Sans UI" w:cs="Tahoma"/>
      <w:kern w:val="3"/>
      <w:sz w:val="24"/>
      <w:szCs w:val="24"/>
      <w:lang w:val="de-DE" w:eastAsia="ja-JP" w:bidi="fa-IR"/>
    </w:rPr>
  </w:style>
  <w:style w:type="character" w:styleId="af8">
    <w:name w:val="Hyperlink"/>
    <w:basedOn w:val="a0"/>
    <w:rsid w:val="007D4A83"/>
    <w:rPr>
      <w:color w:val="0000FF" w:themeColor="hyperlink"/>
      <w:u w:val="single"/>
    </w:rPr>
  </w:style>
  <w:style w:type="paragraph" w:styleId="af9">
    <w:name w:val="Body Text First Indent"/>
    <w:basedOn w:val="a9"/>
    <w:link w:val="afa"/>
    <w:rsid w:val="008E46D8"/>
    <w:pPr>
      <w:widowControl w:val="0"/>
      <w:autoSpaceDE w:val="0"/>
      <w:autoSpaceDN w:val="0"/>
      <w:adjustRightInd w:val="0"/>
      <w:ind w:firstLine="210"/>
    </w:pPr>
    <w:rPr>
      <w:rFonts w:ascii="Arial" w:hAnsi="Arial" w:cs="Arial"/>
      <w:sz w:val="20"/>
    </w:rPr>
  </w:style>
  <w:style w:type="character" w:customStyle="1" w:styleId="aa">
    <w:name w:val="Основной текст Знак"/>
    <w:basedOn w:val="a0"/>
    <w:link w:val="a9"/>
    <w:rsid w:val="008E46D8"/>
    <w:rPr>
      <w:sz w:val="22"/>
    </w:rPr>
  </w:style>
  <w:style w:type="character" w:customStyle="1" w:styleId="afa">
    <w:name w:val="Красная строка Знак"/>
    <w:basedOn w:val="aa"/>
    <w:link w:val="af9"/>
    <w:rsid w:val="008E46D8"/>
    <w:rPr>
      <w:sz w:val="22"/>
    </w:rPr>
  </w:style>
  <w:style w:type="character" w:customStyle="1" w:styleId="20">
    <w:name w:val="Основной текст (2)_"/>
    <w:link w:val="21"/>
    <w:rsid w:val="008E46D8"/>
    <w:rPr>
      <w:sz w:val="26"/>
      <w:szCs w:val="26"/>
      <w:shd w:val="clear" w:color="auto" w:fill="FFFFFF"/>
    </w:rPr>
  </w:style>
  <w:style w:type="paragraph" w:customStyle="1" w:styleId="21">
    <w:name w:val="Основной текст (2)"/>
    <w:basedOn w:val="a"/>
    <w:link w:val="20"/>
    <w:rsid w:val="008E46D8"/>
    <w:pPr>
      <w:widowControl w:val="0"/>
      <w:shd w:val="clear" w:color="auto" w:fill="FFFFFF"/>
      <w:spacing w:line="288" w:lineRule="exact"/>
      <w:ind w:hanging="780"/>
      <w:jc w:val="both"/>
    </w:pPr>
    <w:rPr>
      <w:sz w:val="26"/>
      <w:szCs w:val="26"/>
    </w:rPr>
  </w:style>
  <w:style w:type="character" w:styleId="afb">
    <w:name w:val="Placeholder Text"/>
    <w:basedOn w:val="a0"/>
    <w:uiPriority w:val="99"/>
    <w:semiHidden/>
    <w:rsid w:val="00B45DD2"/>
    <w:rPr>
      <w:color w:val="808080"/>
    </w:rPr>
  </w:style>
  <w:style w:type="character" w:customStyle="1" w:styleId="a4">
    <w:name w:val="Верхний колонтитул Знак"/>
    <w:basedOn w:val="a0"/>
    <w:link w:val="a3"/>
    <w:uiPriority w:val="99"/>
    <w:rsid w:val="002B7360"/>
    <w:rPr>
      <w:sz w:val="22"/>
    </w:rPr>
  </w:style>
  <w:style w:type="paragraph" w:styleId="afc">
    <w:name w:val="Normal (Web)"/>
    <w:basedOn w:val="a"/>
    <w:uiPriority w:val="99"/>
    <w:semiHidden/>
    <w:unhideWhenUsed/>
    <w:rsid w:val="009F741F"/>
    <w:pPr>
      <w:spacing w:before="100" w:beforeAutospacing="1" w:after="100" w:afterAutospacing="1"/>
    </w:pPr>
    <w:rPr>
      <w:rFonts w:eastAsiaTheme="minorEastAsia"/>
      <w:sz w:val="24"/>
      <w:szCs w:val="24"/>
    </w:rPr>
  </w:style>
  <w:style w:type="character" w:customStyle="1" w:styleId="10">
    <w:name w:val="Неразрешенное упоминание1"/>
    <w:basedOn w:val="a0"/>
    <w:uiPriority w:val="99"/>
    <w:semiHidden/>
    <w:unhideWhenUsed/>
    <w:rsid w:val="00B90EDE"/>
    <w:rPr>
      <w:color w:val="605E5C"/>
      <w:shd w:val="clear" w:color="auto" w:fill="E1DFDD"/>
    </w:rPr>
  </w:style>
  <w:style w:type="character" w:styleId="afd">
    <w:name w:val="Unresolved Mention"/>
    <w:basedOn w:val="a0"/>
    <w:uiPriority w:val="99"/>
    <w:semiHidden/>
    <w:unhideWhenUsed/>
    <w:rsid w:val="00415852"/>
    <w:rPr>
      <w:color w:val="605E5C"/>
      <w:shd w:val="clear" w:color="auto" w:fill="E1DFDD"/>
    </w:rPr>
  </w:style>
  <w:style w:type="paragraph" w:customStyle="1" w:styleId="afe">
    <w:name w:val="Киберсталь"/>
    <w:basedOn w:val="a"/>
    <w:link w:val="aff"/>
    <w:qFormat/>
    <w:rsid w:val="006759BF"/>
    <w:pPr>
      <w:widowControl w:val="0"/>
      <w:ind w:firstLine="709"/>
      <w:contextualSpacing/>
      <w:jc w:val="both"/>
    </w:pPr>
    <w:rPr>
      <w:rFonts w:ascii="Arial" w:hAnsi="Arial" w:cs="Arial"/>
      <w:color w:val="000000"/>
      <w:sz w:val="20"/>
    </w:rPr>
  </w:style>
  <w:style w:type="character" w:customStyle="1" w:styleId="aff">
    <w:name w:val="Киберсталь Знак"/>
    <w:basedOn w:val="a0"/>
    <w:link w:val="afe"/>
    <w:rsid w:val="006759BF"/>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83187">
      <w:bodyDiv w:val="1"/>
      <w:marLeft w:val="0"/>
      <w:marRight w:val="0"/>
      <w:marTop w:val="0"/>
      <w:marBottom w:val="0"/>
      <w:divBdr>
        <w:top w:val="none" w:sz="0" w:space="0" w:color="auto"/>
        <w:left w:val="none" w:sz="0" w:space="0" w:color="auto"/>
        <w:bottom w:val="none" w:sz="0" w:space="0" w:color="auto"/>
        <w:right w:val="none" w:sz="0" w:space="0" w:color="auto"/>
      </w:divBdr>
    </w:div>
    <w:div w:id="147526630">
      <w:bodyDiv w:val="1"/>
      <w:marLeft w:val="0"/>
      <w:marRight w:val="0"/>
      <w:marTop w:val="0"/>
      <w:marBottom w:val="0"/>
      <w:divBdr>
        <w:top w:val="none" w:sz="0" w:space="0" w:color="auto"/>
        <w:left w:val="none" w:sz="0" w:space="0" w:color="auto"/>
        <w:bottom w:val="none" w:sz="0" w:space="0" w:color="auto"/>
        <w:right w:val="none" w:sz="0" w:space="0" w:color="auto"/>
      </w:divBdr>
    </w:div>
    <w:div w:id="264046629">
      <w:bodyDiv w:val="1"/>
      <w:marLeft w:val="0"/>
      <w:marRight w:val="0"/>
      <w:marTop w:val="0"/>
      <w:marBottom w:val="0"/>
      <w:divBdr>
        <w:top w:val="none" w:sz="0" w:space="0" w:color="auto"/>
        <w:left w:val="none" w:sz="0" w:space="0" w:color="auto"/>
        <w:bottom w:val="none" w:sz="0" w:space="0" w:color="auto"/>
        <w:right w:val="none" w:sz="0" w:space="0" w:color="auto"/>
      </w:divBdr>
    </w:div>
    <w:div w:id="297881255">
      <w:bodyDiv w:val="1"/>
      <w:marLeft w:val="0"/>
      <w:marRight w:val="0"/>
      <w:marTop w:val="0"/>
      <w:marBottom w:val="0"/>
      <w:divBdr>
        <w:top w:val="none" w:sz="0" w:space="0" w:color="auto"/>
        <w:left w:val="none" w:sz="0" w:space="0" w:color="auto"/>
        <w:bottom w:val="none" w:sz="0" w:space="0" w:color="auto"/>
        <w:right w:val="none" w:sz="0" w:space="0" w:color="auto"/>
      </w:divBdr>
    </w:div>
    <w:div w:id="300501550">
      <w:bodyDiv w:val="1"/>
      <w:marLeft w:val="0"/>
      <w:marRight w:val="0"/>
      <w:marTop w:val="0"/>
      <w:marBottom w:val="0"/>
      <w:divBdr>
        <w:top w:val="none" w:sz="0" w:space="0" w:color="auto"/>
        <w:left w:val="none" w:sz="0" w:space="0" w:color="auto"/>
        <w:bottom w:val="none" w:sz="0" w:space="0" w:color="auto"/>
        <w:right w:val="none" w:sz="0" w:space="0" w:color="auto"/>
      </w:divBdr>
    </w:div>
    <w:div w:id="663893233">
      <w:bodyDiv w:val="1"/>
      <w:marLeft w:val="0"/>
      <w:marRight w:val="0"/>
      <w:marTop w:val="0"/>
      <w:marBottom w:val="0"/>
      <w:divBdr>
        <w:top w:val="none" w:sz="0" w:space="0" w:color="auto"/>
        <w:left w:val="none" w:sz="0" w:space="0" w:color="auto"/>
        <w:bottom w:val="none" w:sz="0" w:space="0" w:color="auto"/>
        <w:right w:val="none" w:sz="0" w:space="0" w:color="auto"/>
      </w:divBdr>
    </w:div>
    <w:div w:id="777602390">
      <w:bodyDiv w:val="1"/>
      <w:marLeft w:val="0"/>
      <w:marRight w:val="0"/>
      <w:marTop w:val="0"/>
      <w:marBottom w:val="0"/>
      <w:divBdr>
        <w:top w:val="none" w:sz="0" w:space="0" w:color="auto"/>
        <w:left w:val="none" w:sz="0" w:space="0" w:color="auto"/>
        <w:bottom w:val="none" w:sz="0" w:space="0" w:color="auto"/>
        <w:right w:val="none" w:sz="0" w:space="0" w:color="auto"/>
      </w:divBdr>
    </w:div>
    <w:div w:id="874083204">
      <w:bodyDiv w:val="1"/>
      <w:marLeft w:val="0"/>
      <w:marRight w:val="0"/>
      <w:marTop w:val="0"/>
      <w:marBottom w:val="0"/>
      <w:divBdr>
        <w:top w:val="none" w:sz="0" w:space="0" w:color="auto"/>
        <w:left w:val="none" w:sz="0" w:space="0" w:color="auto"/>
        <w:bottom w:val="none" w:sz="0" w:space="0" w:color="auto"/>
        <w:right w:val="none" w:sz="0" w:space="0" w:color="auto"/>
      </w:divBdr>
    </w:div>
    <w:div w:id="888608982">
      <w:bodyDiv w:val="1"/>
      <w:marLeft w:val="0"/>
      <w:marRight w:val="0"/>
      <w:marTop w:val="0"/>
      <w:marBottom w:val="0"/>
      <w:divBdr>
        <w:top w:val="none" w:sz="0" w:space="0" w:color="auto"/>
        <w:left w:val="none" w:sz="0" w:space="0" w:color="auto"/>
        <w:bottom w:val="none" w:sz="0" w:space="0" w:color="auto"/>
        <w:right w:val="none" w:sz="0" w:space="0" w:color="auto"/>
      </w:divBdr>
    </w:div>
    <w:div w:id="1098602394">
      <w:bodyDiv w:val="1"/>
      <w:marLeft w:val="0"/>
      <w:marRight w:val="0"/>
      <w:marTop w:val="0"/>
      <w:marBottom w:val="0"/>
      <w:divBdr>
        <w:top w:val="none" w:sz="0" w:space="0" w:color="auto"/>
        <w:left w:val="none" w:sz="0" w:space="0" w:color="auto"/>
        <w:bottom w:val="none" w:sz="0" w:space="0" w:color="auto"/>
        <w:right w:val="none" w:sz="0" w:space="0" w:color="auto"/>
      </w:divBdr>
    </w:div>
    <w:div w:id="1116364558">
      <w:bodyDiv w:val="1"/>
      <w:marLeft w:val="0"/>
      <w:marRight w:val="0"/>
      <w:marTop w:val="0"/>
      <w:marBottom w:val="0"/>
      <w:divBdr>
        <w:top w:val="none" w:sz="0" w:space="0" w:color="auto"/>
        <w:left w:val="none" w:sz="0" w:space="0" w:color="auto"/>
        <w:bottom w:val="none" w:sz="0" w:space="0" w:color="auto"/>
        <w:right w:val="none" w:sz="0" w:space="0" w:color="auto"/>
      </w:divBdr>
    </w:div>
    <w:div w:id="1129860683">
      <w:bodyDiv w:val="1"/>
      <w:marLeft w:val="0"/>
      <w:marRight w:val="0"/>
      <w:marTop w:val="0"/>
      <w:marBottom w:val="0"/>
      <w:divBdr>
        <w:top w:val="none" w:sz="0" w:space="0" w:color="auto"/>
        <w:left w:val="none" w:sz="0" w:space="0" w:color="auto"/>
        <w:bottom w:val="none" w:sz="0" w:space="0" w:color="auto"/>
        <w:right w:val="none" w:sz="0" w:space="0" w:color="auto"/>
      </w:divBdr>
    </w:div>
    <w:div w:id="1161699739">
      <w:bodyDiv w:val="1"/>
      <w:marLeft w:val="0"/>
      <w:marRight w:val="0"/>
      <w:marTop w:val="0"/>
      <w:marBottom w:val="0"/>
      <w:divBdr>
        <w:top w:val="none" w:sz="0" w:space="0" w:color="auto"/>
        <w:left w:val="none" w:sz="0" w:space="0" w:color="auto"/>
        <w:bottom w:val="none" w:sz="0" w:space="0" w:color="auto"/>
        <w:right w:val="none" w:sz="0" w:space="0" w:color="auto"/>
      </w:divBdr>
    </w:div>
    <w:div w:id="1206942429">
      <w:bodyDiv w:val="1"/>
      <w:marLeft w:val="0"/>
      <w:marRight w:val="0"/>
      <w:marTop w:val="0"/>
      <w:marBottom w:val="0"/>
      <w:divBdr>
        <w:top w:val="none" w:sz="0" w:space="0" w:color="auto"/>
        <w:left w:val="none" w:sz="0" w:space="0" w:color="auto"/>
        <w:bottom w:val="none" w:sz="0" w:space="0" w:color="auto"/>
        <w:right w:val="none" w:sz="0" w:space="0" w:color="auto"/>
      </w:divBdr>
    </w:div>
    <w:div w:id="1502770029">
      <w:bodyDiv w:val="1"/>
      <w:marLeft w:val="0"/>
      <w:marRight w:val="0"/>
      <w:marTop w:val="0"/>
      <w:marBottom w:val="0"/>
      <w:divBdr>
        <w:top w:val="none" w:sz="0" w:space="0" w:color="auto"/>
        <w:left w:val="none" w:sz="0" w:space="0" w:color="auto"/>
        <w:bottom w:val="none" w:sz="0" w:space="0" w:color="auto"/>
        <w:right w:val="none" w:sz="0" w:space="0" w:color="auto"/>
      </w:divBdr>
    </w:div>
    <w:div w:id="1563518056">
      <w:bodyDiv w:val="1"/>
      <w:marLeft w:val="0"/>
      <w:marRight w:val="0"/>
      <w:marTop w:val="0"/>
      <w:marBottom w:val="0"/>
      <w:divBdr>
        <w:top w:val="none" w:sz="0" w:space="0" w:color="auto"/>
        <w:left w:val="none" w:sz="0" w:space="0" w:color="auto"/>
        <w:bottom w:val="none" w:sz="0" w:space="0" w:color="auto"/>
        <w:right w:val="none" w:sz="0" w:space="0" w:color="auto"/>
      </w:divBdr>
    </w:div>
    <w:div w:id="1597638226">
      <w:bodyDiv w:val="1"/>
      <w:marLeft w:val="0"/>
      <w:marRight w:val="0"/>
      <w:marTop w:val="0"/>
      <w:marBottom w:val="0"/>
      <w:divBdr>
        <w:top w:val="none" w:sz="0" w:space="0" w:color="auto"/>
        <w:left w:val="none" w:sz="0" w:space="0" w:color="auto"/>
        <w:bottom w:val="none" w:sz="0" w:space="0" w:color="auto"/>
        <w:right w:val="none" w:sz="0" w:space="0" w:color="auto"/>
      </w:divBdr>
    </w:div>
    <w:div w:id="1643269906">
      <w:bodyDiv w:val="1"/>
      <w:marLeft w:val="0"/>
      <w:marRight w:val="0"/>
      <w:marTop w:val="0"/>
      <w:marBottom w:val="0"/>
      <w:divBdr>
        <w:top w:val="none" w:sz="0" w:space="0" w:color="auto"/>
        <w:left w:val="none" w:sz="0" w:space="0" w:color="auto"/>
        <w:bottom w:val="none" w:sz="0" w:space="0" w:color="auto"/>
        <w:right w:val="none" w:sz="0" w:space="0" w:color="auto"/>
      </w:divBdr>
    </w:div>
    <w:div w:id="1727755959">
      <w:bodyDiv w:val="1"/>
      <w:marLeft w:val="0"/>
      <w:marRight w:val="0"/>
      <w:marTop w:val="0"/>
      <w:marBottom w:val="0"/>
      <w:divBdr>
        <w:top w:val="none" w:sz="0" w:space="0" w:color="auto"/>
        <w:left w:val="none" w:sz="0" w:space="0" w:color="auto"/>
        <w:bottom w:val="none" w:sz="0" w:space="0" w:color="auto"/>
        <w:right w:val="none" w:sz="0" w:space="0" w:color="auto"/>
      </w:divBdr>
    </w:div>
    <w:div w:id="1760368697">
      <w:bodyDiv w:val="1"/>
      <w:marLeft w:val="0"/>
      <w:marRight w:val="0"/>
      <w:marTop w:val="0"/>
      <w:marBottom w:val="0"/>
      <w:divBdr>
        <w:top w:val="none" w:sz="0" w:space="0" w:color="auto"/>
        <w:left w:val="none" w:sz="0" w:space="0" w:color="auto"/>
        <w:bottom w:val="none" w:sz="0" w:space="0" w:color="auto"/>
        <w:right w:val="none" w:sz="0" w:space="0" w:color="auto"/>
      </w:divBdr>
    </w:div>
    <w:div w:id="1769889495">
      <w:bodyDiv w:val="1"/>
      <w:marLeft w:val="0"/>
      <w:marRight w:val="0"/>
      <w:marTop w:val="0"/>
      <w:marBottom w:val="0"/>
      <w:divBdr>
        <w:top w:val="none" w:sz="0" w:space="0" w:color="auto"/>
        <w:left w:val="none" w:sz="0" w:space="0" w:color="auto"/>
        <w:bottom w:val="none" w:sz="0" w:space="0" w:color="auto"/>
        <w:right w:val="none" w:sz="0" w:space="0" w:color="auto"/>
      </w:divBdr>
    </w:div>
    <w:div w:id="1867909751">
      <w:bodyDiv w:val="1"/>
      <w:marLeft w:val="0"/>
      <w:marRight w:val="0"/>
      <w:marTop w:val="0"/>
      <w:marBottom w:val="0"/>
      <w:divBdr>
        <w:top w:val="none" w:sz="0" w:space="0" w:color="auto"/>
        <w:left w:val="none" w:sz="0" w:space="0" w:color="auto"/>
        <w:bottom w:val="none" w:sz="0" w:space="0" w:color="auto"/>
        <w:right w:val="none" w:sz="0" w:space="0" w:color="auto"/>
      </w:divBdr>
    </w:div>
    <w:div w:id="1947619271">
      <w:bodyDiv w:val="1"/>
      <w:marLeft w:val="0"/>
      <w:marRight w:val="0"/>
      <w:marTop w:val="0"/>
      <w:marBottom w:val="0"/>
      <w:divBdr>
        <w:top w:val="none" w:sz="0" w:space="0" w:color="auto"/>
        <w:left w:val="none" w:sz="0" w:space="0" w:color="auto"/>
        <w:bottom w:val="none" w:sz="0" w:space="0" w:color="auto"/>
        <w:right w:val="none" w:sz="0" w:space="0" w:color="auto"/>
      </w:divBdr>
    </w:div>
    <w:div w:id="1975138752">
      <w:bodyDiv w:val="1"/>
      <w:marLeft w:val="0"/>
      <w:marRight w:val="0"/>
      <w:marTop w:val="0"/>
      <w:marBottom w:val="0"/>
      <w:divBdr>
        <w:top w:val="none" w:sz="0" w:space="0" w:color="auto"/>
        <w:left w:val="none" w:sz="0" w:space="0" w:color="auto"/>
        <w:bottom w:val="none" w:sz="0" w:space="0" w:color="auto"/>
        <w:right w:val="none" w:sz="0" w:space="0" w:color="auto"/>
      </w:divBdr>
    </w:div>
    <w:div w:id="2013027743">
      <w:bodyDiv w:val="1"/>
      <w:marLeft w:val="0"/>
      <w:marRight w:val="0"/>
      <w:marTop w:val="0"/>
      <w:marBottom w:val="0"/>
      <w:divBdr>
        <w:top w:val="none" w:sz="0" w:space="0" w:color="auto"/>
        <w:left w:val="none" w:sz="0" w:space="0" w:color="auto"/>
        <w:bottom w:val="none" w:sz="0" w:space="0" w:color="auto"/>
        <w:right w:val="none" w:sz="0" w:space="0" w:color="auto"/>
      </w:divBdr>
    </w:div>
    <w:div w:id="2069759422">
      <w:bodyDiv w:val="1"/>
      <w:marLeft w:val="0"/>
      <w:marRight w:val="0"/>
      <w:marTop w:val="0"/>
      <w:marBottom w:val="0"/>
      <w:divBdr>
        <w:top w:val="none" w:sz="0" w:space="0" w:color="auto"/>
        <w:left w:val="none" w:sz="0" w:space="0" w:color="auto"/>
        <w:bottom w:val="none" w:sz="0" w:space="0" w:color="auto"/>
        <w:right w:val="none" w:sz="0" w:space="0" w:color="auto"/>
      </w:divBdr>
    </w:div>
    <w:div w:id="213983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87003&amp;rnd=299965.1655814291&amp;dst=101897&amp;fld=134"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andrey.voytik@cyberstee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20200217.&#1063;&#1058;&#1055;&#1047;.&#1055;&#1088;&#1086;&#1095;&#1080;&#1081;&#1044;.&#1055;&#1088;&#1080;&#1083;&#1086;&#1078;&#1077;&#1085;&#1080;&#1077;_1.&#1063;&#1058;&#1055;&#1047;-009032(4055399v4)%20(4)%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Общие"/>
          <w:gallery w:val="placeholder"/>
        </w:category>
        <w:types>
          <w:type w:val="bbPlcHdr"/>
        </w:types>
        <w:behaviors>
          <w:behavior w:val="content"/>
        </w:behaviors>
        <w:guid w:val="{886CE300-57B8-41CB-8031-1568F4B95155}"/>
      </w:docPartPr>
      <w:docPartBody>
        <w:p w:rsidR="001C2693" w:rsidRDefault="00A0332B">
          <w:r w:rsidRPr="00A5660A">
            <w:rPr>
              <w:rStyle w:val="a3"/>
            </w:rPr>
            <w:t>Выберите элемент.</w:t>
          </w:r>
        </w:p>
      </w:docPartBody>
    </w:docPart>
    <w:docPart>
      <w:docPartPr>
        <w:name w:val="048438CDB1C34992A9749846F9EA1CA6"/>
        <w:category>
          <w:name w:val="Общие"/>
          <w:gallery w:val="placeholder"/>
        </w:category>
        <w:types>
          <w:type w:val="bbPlcHdr"/>
        </w:types>
        <w:behaviors>
          <w:behavior w:val="content"/>
        </w:behaviors>
        <w:guid w:val="{434FA758-D465-4436-A665-47813D6358EE}"/>
      </w:docPartPr>
      <w:docPartBody>
        <w:p w:rsidR="00D416C1" w:rsidRDefault="00807870" w:rsidP="00807870">
          <w:pPr>
            <w:pStyle w:val="048438CDB1C34992A9749846F9EA1CA6"/>
          </w:pPr>
          <w:r w:rsidRPr="00BB3C52">
            <w:rPr>
              <w:rStyle w:val="a3"/>
            </w:rPr>
            <w:t>Выберите элемент.</w:t>
          </w:r>
        </w:p>
      </w:docPartBody>
    </w:docPart>
    <w:docPart>
      <w:docPartPr>
        <w:name w:val="0762D6128AFD42A591DC4BC43BDA7B16"/>
        <w:category>
          <w:name w:val="Общие"/>
          <w:gallery w:val="placeholder"/>
        </w:category>
        <w:types>
          <w:type w:val="bbPlcHdr"/>
        </w:types>
        <w:behaviors>
          <w:behavior w:val="content"/>
        </w:behaviors>
        <w:guid w:val="{75B0D762-393B-4CC3-8FFD-F83FE5FB5968}"/>
      </w:docPartPr>
      <w:docPartBody>
        <w:p w:rsidR="00D416C1" w:rsidRDefault="00807870" w:rsidP="00807870">
          <w:pPr>
            <w:pStyle w:val="0762D6128AFD42A591DC4BC43BDA7B16"/>
          </w:pPr>
          <w:r w:rsidRPr="00BB3C52">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0332B"/>
    <w:rsid w:val="000D0B22"/>
    <w:rsid w:val="00121C15"/>
    <w:rsid w:val="001C2693"/>
    <w:rsid w:val="003E01FB"/>
    <w:rsid w:val="0044623F"/>
    <w:rsid w:val="004F5C7F"/>
    <w:rsid w:val="00636E48"/>
    <w:rsid w:val="00747D3F"/>
    <w:rsid w:val="007C4B9B"/>
    <w:rsid w:val="007D4F05"/>
    <w:rsid w:val="00807870"/>
    <w:rsid w:val="008160BE"/>
    <w:rsid w:val="00951BE2"/>
    <w:rsid w:val="00A0332B"/>
    <w:rsid w:val="00A3415F"/>
    <w:rsid w:val="00C135B2"/>
    <w:rsid w:val="00CB0C23"/>
    <w:rsid w:val="00D37BFC"/>
    <w:rsid w:val="00D416C1"/>
    <w:rsid w:val="00F8448F"/>
    <w:rsid w:val="00FD580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6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07870"/>
    <w:rPr>
      <w:color w:val="808080"/>
    </w:rPr>
  </w:style>
  <w:style w:type="paragraph" w:customStyle="1" w:styleId="048438CDB1C34992A9749846F9EA1CA6">
    <w:name w:val="048438CDB1C34992A9749846F9EA1CA6"/>
    <w:rsid w:val="00807870"/>
  </w:style>
  <w:style w:type="paragraph" w:customStyle="1" w:styleId="0762D6128AFD42A591DC4BC43BDA7B16">
    <w:name w:val="0762D6128AFD42A591DC4BC43BDA7B16"/>
    <w:rsid w:val="00807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19022-E26D-4C3A-89D6-AE9F8ED5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20200217.ЧТПЗ.ПрочийД.Приложение_1.ЧТПЗ-009032(4055399v4) (4) (1)</Template>
  <TotalTime>1</TotalTime>
  <Pages>10</Pages>
  <Words>6772</Words>
  <Characters>38605</Characters>
  <Application>Microsoft Office Word</Application>
  <DocSecurity>4</DocSecurity>
  <Lines>321</Lines>
  <Paragraphs>90</Paragraphs>
  <ScaleCrop>false</ScaleCrop>
  <HeadingPairs>
    <vt:vector size="2" baseType="variant">
      <vt:variant>
        <vt:lpstr>Название</vt:lpstr>
      </vt:variant>
      <vt:variant>
        <vt:i4>1</vt:i4>
      </vt:variant>
    </vt:vector>
  </HeadingPairs>
  <TitlesOfParts>
    <vt:vector size="1" baseType="lpstr">
      <vt:lpstr>Контракт № _______________</vt:lpstr>
    </vt:vector>
  </TitlesOfParts>
  <Company>CHTPZ</Company>
  <LinksUpToDate>false</LinksUpToDate>
  <CharactersWithSpaces>45287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 № _______________</dc:title>
  <dc:creator>User</dc:creator>
  <cp:lastModifiedBy>Пьянов Андрей Николаевич</cp:lastModifiedBy>
  <cp:revision>2</cp:revision>
  <cp:lastPrinted>2020-01-17T07:52:00Z</cp:lastPrinted>
  <dcterms:created xsi:type="dcterms:W3CDTF">2021-11-08T08:49:00Z</dcterms:created>
  <dcterms:modified xsi:type="dcterms:W3CDTF">2021-11-08T08:49:00Z</dcterms:modified>
</cp:coreProperties>
</file>